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59791" w14:textId="58374177" w:rsidR="008F28EF" w:rsidRPr="009B6702" w:rsidRDefault="004939DC" w:rsidP="00767749">
      <w:pPr>
        <w:rPr>
          <w:rFonts w:ascii="Arial Rounded MT Bold" w:eastAsia="Times New Roman" w:hAnsi="Arial Rounded MT Bold" w:cs="Times New Roman"/>
          <w:b/>
          <w:noProof/>
          <w:sz w:val="44"/>
          <w:szCs w:val="44"/>
          <w:lang w:eastAsia="en-GB"/>
        </w:rPr>
      </w:pPr>
      <w:r w:rsidRPr="009B6702">
        <w:rPr>
          <w:noProof/>
          <w:lang w:eastAsia="en-GB"/>
        </w:rPr>
        <w:drawing>
          <wp:anchor distT="0" distB="0" distL="114300" distR="114300" simplePos="0" relativeHeight="251652608" behindDoc="0" locked="0" layoutInCell="1" allowOverlap="1" wp14:anchorId="42F9073A" wp14:editId="55C6A716">
            <wp:simplePos x="0" y="0"/>
            <wp:positionH relativeFrom="page">
              <wp:align>left</wp:align>
            </wp:positionH>
            <wp:positionV relativeFrom="paragraph">
              <wp:posOffset>5080</wp:posOffset>
            </wp:positionV>
            <wp:extent cx="7362825" cy="9543086"/>
            <wp:effectExtent l="0" t="0" r="0" b="1270"/>
            <wp:wrapNone/>
            <wp:docPr id="11" name="Graphic 4">
              <a:extLst xmlns:a="http://schemas.openxmlformats.org/drawingml/2006/main">
                <a:ext uri="{FF2B5EF4-FFF2-40B4-BE49-F238E27FC236}">
                  <a16:creationId xmlns:a16="http://schemas.microsoft.com/office/drawing/2014/main" id="{8C5878CB-8CDD-1E1F-976D-65F3F06534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8C5878CB-8CDD-1E1F-976D-65F3F0653446}"/>
                        </a:ext>
                      </a:extLst>
                    </pic:cNvPr>
                    <pic:cNvPicPr>
                      <a:picLocks noChangeAspect="1"/>
                    </pic:cNvPicPr>
                  </pic:nvPicPr>
                  <pic:blipFill>
                    <a:blip r:embed="rId11">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rto="http://schemas.microsoft.com/office/word/2006/arto" xmlns:o="urn:schemas-microsoft-com:office:office" xmlns:v="urn:schemas-microsoft-com:vml" xmlns:w10="urn:schemas-microsoft-com:office:word" xmlns:w="http://schemas.openxmlformats.org/wordprocessingml/2006/main" xmlns="" xmlns:p="http://schemas.openxmlformats.org/presentationml/2006/main" xmlns:asvg="http://schemas.microsoft.com/office/drawing/2016/SVG/main" xmlns:lc="http://schemas.openxmlformats.org/drawingml/2006/lockedCanvas" r:embed="rId12"/>
                        </a:ext>
                      </a:extLst>
                    </a:blip>
                    <a:stretch>
                      <a:fillRect/>
                    </a:stretch>
                  </pic:blipFill>
                  <pic:spPr>
                    <a:xfrm>
                      <a:off x="0" y="0"/>
                      <a:ext cx="7367788" cy="9549518"/>
                    </a:xfrm>
                    <a:prstGeom prst="rect">
                      <a:avLst/>
                    </a:prstGeom>
                  </pic:spPr>
                </pic:pic>
              </a:graphicData>
            </a:graphic>
            <wp14:sizeRelH relativeFrom="page">
              <wp14:pctWidth>0</wp14:pctWidth>
            </wp14:sizeRelH>
            <wp14:sizeRelV relativeFrom="page">
              <wp14:pctHeight>0</wp14:pctHeight>
            </wp14:sizeRelV>
          </wp:anchor>
        </w:drawing>
      </w:r>
      <w:r w:rsidR="00981447" w:rsidRPr="009B6702">
        <w:rPr>
          <w:rFonts w:ascii="Arial Rounded MT Bold" w:eastAsia="Times New Roman" w:hAnsi="Arial Rounded MT Bold" w:cs="Times New Roman"/>
          <w:b/>
          <w:noProof/>
          <w:sz w:val="44"/>
          <w:szCs w:val="44"/>
          <w:lang w:eastAsia="en-GB"/>
        </w:rPr>
        <w:t xml:space="preserve"> </w:t>
      </w:r>
    </w:p>
    <w:p w14:paraId="37045930" w14:textId="7ECB1563" w:rsidR="00395358" w:rsidRPr="009B6702" w:rsidRDefault="004939DC" w:rsidP="00767749">
      <w:pPr>
        <w:rPr>
          <w:rFonts w:eastAsia="Times New Roman" w:cs="Times New Roman"/>
          <w:b/>
          <w:noProof/>
          <w:szCs w:val="24"/>
          <w:lang w:eastAsia="en-GB"/>
        </w:rPr>
      </w:pPr>
      <w:r w:rsidRPr="009B6702">
        <w:rPr>
          <w:rFonts w:ascii="Arial Rounded MT Bold" w:eastAsia="Times New Roman" w:hAnsi="Arial Rounded MT Bold" w:cs="Times New Roman"/>
          <w:b/>
          <w:noProof/>
          <w:sz w:val="44"/>
          <w:szCs w:val="44"/>
          <w:lang w:eastAsia="en-GB"/>
        </w:rPr>
        <mc:AlternateContent>
          <mc:Choice Requires="wps">
            <w:drawing>
              <wp:anchor distT="36576" distB="36576" distL="36576" distR="36576" simplePos="0" relativeHeight="251656704" behindDoc="0" locked="0" layoutInCell="1" allowOverlap="1" wp14:anchorId="1D8B8A1D" wp14:editId="0FB7A602">
                <wp:simplePos x="0" y="0"/>
                <wp:positionH relativeFrom="margin">
                  <wp:posOffset>885825</wp:posOffset>
                </wp:positionH>
                <wp:positionV relativeFrom="paragraph">
                  <wp:posOffset>1653540</wp:posOffset>
                </wp:positionV>
                <wp:extent cx="5318125" cy="299847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2998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257969" w14:textId="65895151" w:rsidR="00480938" w:rsidRPr="00AF6F3D" w:rsidRDefault="000562A0" w:rsidP="00480938">
                            <w:pPr>
                              <w:pStyle w:val="NoParagraphStyle"/>
                              <w:spacing w:line="360" w:lineRule="auto"/>
                              <w:rPr>
                                <w:rFonts w:ascii="Century Gothic" w:hAnsi="Century Gothic" w:cs="Calibri"/>
                                <w:b/>
                                <w:bCs/>
                                <w:caps/>
                                <w:sz w:val="44"/>
                                <w:szCs w:val="44"/>
                              </w:rPr>
                            </w:pPr>
                            <w:r>
                              <w:rPr>
                                <w:rFonts w:ascii="Century Gothic" w:hAnsi="Century Gothic" w:cs="Calibri"/>
                                <w:b/>
                                <w:bCs/>
                                <w:caps/>
                                <w:sz w:val="44"/>
                                <w:szCs w:val="44"/>
                              </w:rPr>
                              <w:t xml:space="preserve">ASCENT AUTISM </w:t>
                            </w:r>
                            <w:r w:rsidR="004939DC">
                              <w:rPr>
                                <w:rFonts w:ascii="Century Gothic" w:hAnsi="Century Gothic" w:cs="Calibri"/>
                                <w:b/>
                                <w:bCs/>
                                <w:caps/>
                                <w:sz w:val="44"/>
                                <w:szCs w:val="44"/>
                              </w:rPr>
                              <w:t xml:space="preserve">Specialist </w:t>
                            </w:r>
                            <w:r>
                              <w:rPr>
                                <w:rFonts w:ascii="Century Gothic" w:hAnsi="Century Gothic" w:cs="Calibri"/>
                                <w:b/>
                                <w:bCs/>
                                <w:caps/>
                                <w:sz w:val="44"/>
                                <w:szCs w:val="44"/>
                              </w:rPr>
                              <w:t>COLLEGE</w:t>
                            </w:r>
                          </w:p>
                          <w:p w14:paraId="60AF958C" w14:textId="77777777" w:rsidR="00480938" w:rsidRPr="00AF6F3D" w:rsidRDefault="00480938" w:rsidP="00480938">
                            <w:pPr>
                              <w:pStyle w:val="NoParagraphStyle"/>
                              <w:spacing w:line="360" w:lineRule="auto"/>
                              <w:rPr>
                                <w:rFonts w:ascii="Century Gothic" w:hAnsi="Century Gothic" w:cs="Calibri"/>
                                <w:b/>
                                <w:color w:val="00A982"/>
                                <w:sz w:val="44"/>
                                <w:szCs w:val="44"/>
                              </w:rPr>
                            </w:pPr>
                            <w:r w:rsidRPr="00AF6F3D">
                              <w:rPr>
                                <w:rFonts w:ascii="Century Gothic" w:hAnsi="Century Gothic" w:cs="Calibri"/>
                                <w:b/>
                                <w:bCs/>
                                <w:caps/>
                                <w:color w:val="00A982"/>
                                <w:sz w:val="44"/>
                                <w:szCs w:val="44"/>
                              </w:rPr>
                              <w:t>The Autism Specialists</w:t>
                            </w:r>
                          </w:p>
                          <w:p w14:paraId="4B0904FC" w14:textId="77777777" w:rsidR="00480938" w:rsidRPr="00AF6F3D" w:rsidRDefault="00480938" w:rsidP="00480938">
                            <w:pPr>
                              <w:pStyle w:val="NoParagraphStyle"/>
                              <w:spacing w:line="360" w:lineRule="auto"/>
                              <w:rPr>
                                <w:rFonts w:ascii="Century Gothic" w:hAnsi="Century Gothic" w:cs="Calibri"/>
                                <w:sz w:val="44"/>
                                <w:szCs w:val="44"/>
                              </w:rPr>
                            </w:pPr>
                          </w:p>
                          <w:p w14:paraId="34110B51" w14:textId="7E6BEB61" w:rsidR="00480938" w:rsidRPr="00AF6F3D" w:rsidRDefault="009B6702" w:rsidP="00480938">
                            <w:pPr>
                              <w:pStyle w:val="NoParagraphStyle"/>
                              <w:spacing w:line="360" w:lineRule="auto"/>
                              <w:rPr>
                                <w:rFonts w:ascii="Century Gothic" w:hAnsi="Century Gothic" w:cs="Calibri"/>
                                <w:b/>
                                <w:sz w:val="44"/>
                                <w:szCs w:val="44"/>
                              </w:rPr>
                            </w:pPr>
                            <w:r>
                              <w:rPr>
                                <w:rFonts w:ascii="Century Gothic" w:hAnsi="Century Gothic" w:cs="Calibri"/>
                                <w:b/>
                                <w:bCs/>
                                <w:sz w:val="44"/>
                                <w:szCs w:val="44"/>
                              </w:rPr>
                              <w:t>Careers &amp; Employability Policy</w:t>
                            </w:r>
                          </w:p>
                          <w:p w14:paraId="0CEBFF1E" w14:textId="38733A42" w:rsidR="00480938" w:rsidRPr="00AF6F3D" w:rsidRDefault="009B6702" w:rsidP="00480938">
                            <w:pPr>
                              <w:widowControl w:val="0"/>
                              <w:spacing w:line="360" w:lineRule="auto"/>
                              <w:rPr>
                                <w:rFonts w:cs="Calibri"/>
                                <w:bCs/>
                                <w:sz w:val="44"/>
                                <w:szCs w:val="44"/>
                              </w:rPr>
                            </w:pPr>
                            <w:r>
                              <w:rPr>
                                <w:rFonts w:cs="Calibri"/>
                                <w:sz w:val="44"/>
                                <w:szCs w:val="44"/>
                              </w:rPr>
                              <w:t>March 2023</w:t>
                            </w:r>
                            <w:r w:rsidR="00480938" w:rsidRPr="00AF6F3D">
                              <w:rPr>
                                <w:rFonts w:cs="Calibri"/>
                                <w:sz w:val="44"/>
                                <w:szCs w:val="4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B8A1D" id="_x0000_t202" coordsize="21600,21600" o:spt="202" path="m,l,21600r21600,l21600,xe">
                <v:stroke joinstyle="miter"/>
                <v:path gradientshapeok="t" o:connecttype="rect"/>
              </v:shapetype>
              <v:shape id="Text Box 16" o:spid="_x0000_s1026" type="#_x0000_t202" style="position:absolute;margin-left:69.75pt;margin-top:130.2pt;width:418.75pt;height:236.1pt;z-index:251656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" filled="f" stroked="f" strokecolor="black [0]" insetpen="t">
                <v:textbox inset="2.88pt,2.88pt,2.88pt,2.88pt">
                  <w:txbxContent>
                    <w:p w14:paraId="48257969" w14:textId="65895151" w:rsidR="00480938" w:rsidRPr="00AF6F3D" w:rsidRDefault="000562A0" w:rsidP="00480938">
                      <w:pPr>
                        <w:pStyle w:val="NoParagraphStyle"/>
                        <w:spacing w:line="360" w:lineRule="auto"/>
                        <w:rPr>
                          <w:rFonts w:ascii="Century Gothic" w:hAnsi="Century Gothic" w:cs="Calibri"/>
                          <w:b/>
                          <w:bCs/>
                          <w:caps/>
                          <w:sz w:val="44"/>
                          <w:szCs w:val="44"/>
                        </w:rPr>
                      </w:pPr>
                      <w:r>
                        <w:rPr>
                          <w:rFonts w:ascii="Century Gothic" w:hAnsi="Century Gothic" w:cs="Calibri"/>
                          <w:b/>
                          <w:bCs/>
                          <w:caps/>
                          <w:sz w:val="44"/>
                          <w:szCs w:val="44"/>
                        </w:rPr>
                        <w:t xml:space="preserve">ASCENT AUTISM </w:t>
                      </w:r>
                      <w:r w:rsidR="004939DC">
                        <w:rPr>
                          <w:rFonts w:ascii="Century Gothic" w:hAnsi="Century Gothic" w:cs="Calibri"/>
                          <w:b/>
                          <w:bCs/>
                          <w:caps/>
                          <w:sz w:val="44"/>
                          <w:szCs w:val="44"/>
                        </w:rPr>
                        <w:t xml:space="preserve">Specialist </w:t>
                      </w:r>
                      <w:r>
                        <w:rPr>
                          <w:rFonts w:ascii="Century Gothic" w:hAnsi="Century Gothic" w:cs="Calibri"/>
                          <w:b/>
                          <w:bCs/>
                          <w:caps/>
                          <w:sz w:val="44"/>
                          <w:szCs w:val="44"/>
                        </w:rPr>
                        <w:t>COLLEGE</w:t>
                      </w:r>
                    </w:p>
                    <w:p w14:paraId="60AF958C" w14:textId="77777777" w:rsidR="00480938" w:rsidRPr="00AF6F3D" w:rsidRDefault="00480938" w:rsidP="00480938">
                      <w:pPr>
                        <w:pStyle w:val="NoParagraphStyle"/>
                        <w:spacing w:line="360" w:lineRule="auto"/>
                        <w:rPr>
                          <w:rFonts w:ascii="Century Gothic" w:hAnsi="Century Gothic" w:cs="Calibri"/>
                          <w:b/>
                          <w:color w:val="00A982"/>
                          <w:sz w:val="44"/>
                          <w:szCs w:val="44"/>
                        </w:rPr>
                      </w:pPr>
                      <w:r w:rsidRPr="00AF6F3D">
                        <w:rPr>
                          <w:rFonts w:ascii="Century Gothic" w:hAnsi="Century Gothic" w:cs="Calibri"/>
                          <w:b/>
                          <w:bCs/>
                          <w:caps/>
                          <w:color w:val="00A982"/>
                          <w:sz w:val="44"/>
                          <w:szCs w:val="44"/>
                        </w:rPr>
                        <w:t>The Autism Specialists</w:t>
                      </w:r>
                    </w:p>
                    <w:p w14:paraId="4B0904FC" w14:textId="77777777" w:rsidR="00480938" w:rsidRPr="00AF6F3D" w:rsidRDefault="00480938" w:rsidP="00480938">
                      <w:pPr>
                        <w:pStyle w:val="NoParagraphStyle"/>
                        <w:spacing w:line="360" w:lineRule="auto"/>
                        <w:rPr>
                          <w:rFonts w:ascii="Century Gothic" w:hAnsi="Century Gothic" w:cs="Calibri"/>
                          <w:sz w:val="44"/>
                          <w:szCs w:val="44"/>
                        </w:rPr>
                      </w:pPr>
                    </w:p>
                    <w:p w14:paraId="34110B51" w14:textId="7E6BEB61" w:rsidR="00480938" w:rsidRPr="00AF6F3D" w:rsidRDefault="009B6702" w:rsidP="00480938">
                      <w:pPr>
                        <w:pStyle w:val="NoParagraphStyle"/>
                        <w:spacing w:line="360" w:lineRule="auto"/>
                        <w:rPr>
                          <w:rFonts w:ascii="Century Gothic" w:hAnsi="Century Gothic" w:cs="Calibri"/>
                          <w:b/>
                          <w:sz w:val="44"/>
                          <w:szCs w:val="44"/>
                        </w:rPr>
                      </w:pPr>
                      <w:r>
                        <w:rPr>
                          <w:rFonts w:ascii="Century Gothic" w:hAnsi="Century Gothic" w:cs="Calibri"/>
                          <w:b/>
                          <w:bCs/>
                          <w:sz w:val="44"/>
                          <w:szCs w:val="44"/>
                        </w:rPr>
                        <w:t>Careers &amp; Employability Policy</w:t>
                      </w:r>
                    </w:p>
                    <w:p w14:paraId="0CEBFF1E" w14:textId="38733A42" w:rsidR="00480938" w:rsidRPr="00AF6F3D" w:rsidRDefault="009B6702" w:rsidP="00480938">
                      <w:pPr>
                        <w:widowControl w:val="0"/>
                        <w:spacing w:line="360" w:lineRule="auto"/>
                        <w:rPr>
                          <w:rFonts w:cs="Calibri"/>
                          <w:bCs/>
                          <w:sz w:val="44"/>
                          <w:szCs w:val="44"/>
                        </w:rPr>
                      </w:pPr>
                      <w:r>
                        <w:rPr>
                          <w:rFonts w:cs="Calibri"/>
                          <w:sz w:val="44"/>
                          <w:szCs w:val="44"/>
                        </w:rPr>
                        <w:t>March 2023</w:t>
                      </w:r>
                      <w:r w:rsidR="00480938" w:rsidRPr="00AF6F3D">
                        <w:rPr>
                          <w:rFonts w:cs="Calibri"/>
                          <w:sz w:val="44"/>
                          <w:szCs w:val="44"/>
                        </w:rPr>
                        <w:t xml:space="preserve"> </w:t>
                      </w:r>
                    </w:p>
                  </w:txbxContent>
                </v:textbox>
                <w10:wrap anchorx="margin"/>
              </v:shape>
            </w:pict>
          </mc:Fallback>
        </mc:AlternateContent>
      </w:r>
      <w:r w:rsidRPr="004939DC">
        <w:rPr>
          <w:noProof/>
          <w:lang w:eastAsia="en-GB"/>
        </w:rPr>
        <w:drawing>
          <wp:anchor distT="0" distB="0" distL="114300" distR="114300" simplePos="0" relativeHeight="251661824" behindDoc="1" locked="0" layoutInCell="1" allowOverlap="1" wp14:anchorId="024F618E" wp14:editId="1EE529DB">
            <wp:simplePos x="0" y="0"/>
            <wp:positionH relativeFrom="margin">
              <wp:align>center</wp:align>
            </wp:positionH>
            <wp:positionV relativeFrom="paragraph">
              <wp:posOffset>4072890</wp:posOffset>
            </wp:positionV>
            <wp:extent cx="3820795" cy="1504950"/>
            <wp:effectExtent l="0" t="0" r="8255" b="0"/>
            <wp:wrapTight wrapText="bothSides">
              <wp:wrapPolygon edited="0">
                <wp:start x="0" y="0"/>
                <wp:lineTo x="0" y="21327"/>
                <wp:lineTo x="21539" y="21327"/>
                <wp:lineTo x="21539" y="0"/>
                <wp:lineTo x="0" y="0"/>
              </wp:wrapPolygon>
            </wp:wrapTight>
            <wp:docPr id="2" name="Picture 2" descr="C:\Users\jullietdoherty\OneDrive - Wargrave House School &amp; College\2022 2023 LEAP curriculum\Ascent\Ascent LogoAscent - Full Colour@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lietdoherty\OneDrive - Wargrave House School &amp; College\2022 2023 LEAP curriculum\Ascent\Ascent LogoAscent - Full Colour@2x-1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079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415" w:rsidRPr="009B6702">
        <w:rPr>
          <w:noProof/>
          <w:lang w:eastAsia="en-GB"/>
        </w:rPr>
        <mc:AlternateContent>
          <mc:Choice Requires="wps">
            <w:drawing>
              <wp:anchor distT="0" distB="0" distL="114300" distR="114300" simplePos="0" relativeHeight="251660800" behindDoc="0" locked="0" layoutInCell="1" allowOverlap="1" wp14:anchorId="656270AB" wp14:editId="755E82FA">
                <wp:simplePos x="0" y="0"/>
                <wp:positionH relativeFrom="margin">
                  <wp:posOffset>3141041</wp:posOffset>
                </wp:positionH>
                <wp:positionV relativeFrom="paragraph">
                  <wp:posOffset>5636509</wp:posOffset>
                </wp:positionV>
                <wp:extent cx="3243712" cy="2493034"/>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3243712" cy="2493034"/>
                        </a:xfrm>
                        <a:prstGeom prst="rect">
                          <a:avLst/>
                        </a:prstGeom>
                        <a:noFill/>
                        <a:ln w="6350">
                          <a:noFill/>
                        </a:ln>
                      </wps:spPr>
                      <wps:txbx>
                        <w:txbxContent>
                          <w:p w14:paraId="19036940" w14:textId="45C738F0" w:rsidR="00C9302E" w:rsidRPr="00C9302E" w:rsidRDefault="000562A0" w:rsidP="00C9302E">
                            <w:pPr>
                              <w:jc w:val="right"/>
                              <w:rPr>
                                <w:szCs w:val="24"/>
                              </w:rPr>
                            </w:pPr>
                            <w:r>
                              <w:rPr>
                                <w:szCs w:val="24"/>
                              </w:rPr>
                              <w:t>Ascent Autism</w:t>
                            </w:r>
                            <w:r w:rsidR="003212DA">
                              <w:rPr>
                                <w:szCs w:val="24"/>
                              </w:rPr>
                              <w:t xml:space="preserve"> Specialist</w:t>
                            </w:r>
                            <w:r>
                              <w:rPr>
                                <w:szCs w:val="24"/>
                              </w:rPr>
                              <w:t xml:space="preserve"> College</w:t>
                            </w:r>
                          </w:p>
                          <w:p w14:paraId="32E98DD9" w14:textId="77777777" w:rsidR="00C9302E" w:rsidRPr="00C9302E" w:rsidRDefault="00C9302E" w:rsidP="00C9302E">
                            <w:pPr>
                              <w:jc w:val="right"/>
                              <w:rPr>
                                <w:szCs w:val="24"/>
                              </w:rPr>
                            </w:pPr>
                            <w:r w:rsidRPr="00C9302E">
                              <w:rPr>
                                <w:szCs w:val="24"/>
                              </w:rPr>
                              <w:t>449 Wargrave Road</w:t>
                            </w:r>
                          </w:p>
                          <w:p w14:paraId="44F39041" w14:textId="77777777" w:rsidR="00C9302E" w:rsidRPr="00C9302E" w:rsidRDefault="00C9302E" w:rsidP="00C9302E">
                            <w:pPr>
                              <w:jc w:val="right"/>
                              <w:rPr>
                                <w:szCs w:val="24"/>
                              </w:rPr>
                            </w:pPr>
                            <w:r w:rsidRPr="00C9302E">
                              <w:rPr>
                                <w:szCs w:val="24"/>
                              </w:rPr>
                              <w:t>Newton-Le-Willows</w:t>
                            </w:r>
                          </w:p>
                          <w:p w14:paraId="4EF1DFF5" w14:textId="77777777" w:rsidR="00C9302E" w:rsidRPr="00C9302E" w:rsidRDefault="00C9302E" w:rsidP="00C9302E">
                            <w:pPr>
                              <w:jc w:val="right"/>
                              <w:rPr>
                                <w:szCs w:val="24"/>
                              </w:rPr>
                            </w:pPr>
                            <w:r w:rsidRPr="00C9302E">
                              <w:rPr>
                                <w:szCs w:val="24"/>
                              </w:rPr>
                              <w:t>Merseyside</w:t>
                            </w:r>
                          </w:p>
                          <w:p w14:paraId="3029ABBF" w14:textId="77777777" w:rsidR="00C9302E" w:rsidRPr="00C9302E" w:rsidRDefault="00C9302E" w:rsidP="00C9302E">
                            <w:pPr>
                              <w:jc w:val="right"/>
                              <w:rPr>
                                <w:szCs w:val="24"/>
                              </w:rPr>
                            </w:pPr>
                            <w:r w:rsidRPr="00C9302E">
                              <w:rPr>
                                <w:szCs w:val="24"/>
                              </w:rPr>
                              <w:t>WA12 8RS</w:t>
                            </w:r>
                          </w:p>
                          <w:p w14:paraId="762C3C88" w14:textId="77777777" w:rsidR="00C9302E" w:rsidRDefault="00C9302E" w:rsidP="00C9302E">
                            <w:pPr>
                              <w:jc w:val="right"/>
                              <w:rPr>
                                <w:szCs w:val="24"/>
                              </w:rPr>
                            </w:pPr>
                          </w:p>
                          <w:p w14:paraId="48860C97" w14:textId="1107A1E9" w:rsidR="00C9302E" w:rsidRDefault="00C9302E" w:rsidP="00C9302E">
                            <w:pPr>
                              <w:jc w:val="right"/>
                              <w:rPr>
                                <w:szCs w:val="24"/>
                              </w:rPr>
                            </w:pPr>
                            <w:r w:rsidRPr="00C9302E">
                              <w:rPr>
                                <w:szCs w:val="24"/>
                              </w:rPr>
                              <w:t>01925 224 899</w:t>
                            </w:r>
                          </w:p>
                          <w:p w14:paraId="6CDB1340" w14:textId="0F060DD0" w:rsidR="00C9302E" w:rsidRDefault="00C9302E" w:rsidP="00C9302E">
                            <w:pPr>
                              <w:jc w:val="right"/>
                              <w:rPr>
                                <w:szCs w:val="24"/>
                              </w:rPr>
                            </w:pPr>
                          </w:p>
                          <w:p w14:paraId="764CA273" w14:textId="2394BBC5" w:rsidR="00C9302E" w:rsidRDefault="00C9302E" w:rsidP="00C9302E">
                            <w:pPr>
                              <w:jc w:val="right"/>
                              <w:rPr>
                                <w:szCs w:val="24"/>
                              </w:rPr>
                            </w:pPr>
                            <w:r>
                              <w:rPr>
                                <w:szCs w:val="24"/>
                              </w:rPr>
                              <w:t xml:space="preserve">Website: </w:t>
                            </w:r>
                            <w:hyperlink r:id="rId14" w:history="1">
                              <w:r w:rsidR="004939DC" w:rsidRPr="001450AF">
                                <w:rPr>
                                  <w:rStyle w:val="Hyperlink"/>
                                  <w:szCs w:val="24"/>
                                </w:rPr>
                                <w:t>www.ascent.college</w:t>
                              </w:r>
                            </w:hyperlink>
                          </w:p>
                          <w:p w14:paraId="04C691C1" w14:textId="571060B1" w:rsidR="00C9302E" w:rsidRDefault="00C9302E" w:rsidP="00C9302E">
                            <w:pPr>
                              <w:jc w:val="right"/>
                              <w:rPr>
                                <w:szCs w:val="24"/>
                              </w:rPr>
                            </w:pPr>
                          </w:p>
                          <w:p w14:paraId="2A5A4E61" w14:textId="0744A54A" w:rsidR="00C9302E" w:rsidRDefault="00C9302E" w:rsidP="00C9302E">
                            <w:pPr>
                              <w:jc w:val="right"/>
                              <w:rPr>
                                <w:szCs w:val="24"/>
                              </w:rPr>
                            </w:pPr>
                            <w:r>
                              <w:rPr>
                                <w:szCs w:val="24"/>
                              </w:rPr>
                              <w:t xml:space="preserve">Email: </w:t>
                            </w:r>
                            <w:hyperlink r:id="rId15" w:history="1">
                              <w:r w:rsidRPr="00E46D39">
                                <w:rPr>
                                  <w:rStyle w:val="Hyperlink"/>
                                  <w:szCs w:val="24"/>
                                </w:rPr>
                                <w:t>enquiries@wargravehouse.com</w:t>
                              </w:r>
                            </w:hyperlink>
                          </w:p>
                          <w:p w14:paraId="05803822" w14:textId="77777777" w:rsidR="00C9302E" w:rsidRDefault="00C9302E" w:rsidP="00C9302E">
                            <w:pPr>
                              <w:jc w:val="right"/>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270AB" id="_x0000_t202" coordsize="21600,21600" o:spt="202" path="m,l,21600r21600,l21600,xe">
                <v:stroke joinstyle="miter"/>
                <v:path gradientshapeok="t" o:connecttype="rect"/>
              </v:shapetype>
              <v:shape id="Text Box 12" o:spid="_x0000_s1027" type="#_x0000_t202" style="position:absolute;margin-left:247.35pt;margin-top:443.8pt;width:255.4pt;height:196.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" filled="f" stroked="f" strokeweight=".5pt">
                <v:textbox>
                  <w:txbxContent>
                    <w:p w14:paraId="19036940" w14:textId="45C738F0" w:rsidR="00C9302E" w:rsidRPr="00C9302E" w:rsidRDefault="000562A0" w:rsidP="00C9302E">
                      <w:pPr>
                        <w:jc w:val="right"/>
                        <w:rPr>
                          <w:szCs w:val="24"/>
                        </w:rPr>
                      </w:pPr>
                      <w:r>
                        <w:rPr>
                          <w:szCs w:val="24"/>
                        </w:rPr>
                        <w:t>Ascent Autism</w:t>
                      </w:r>
                      <w:r w:rsidR="003212DA">
                        <w:rPr>
                          <w:szCs w:val="24"/>
                        </w:rPr>
                        <w:t xml:space="preserve"> Specialist</w:t>
                      </w:r>
                      <w:r>
                        <w:rPr>
                          <w:szCs w:val="24"/>
                        </w:rPr>
                        <w:t xml:space="preserve"> College</w:t>
                      </w:r>
                    </w:p>
                    <w:p w14:paraId="32E98DD9" w14:textId="77777777" w:rsidR="00C9302E" w:rsidRPr="00C9302E" w:rsidRDefault="00C9302E" w:rsidP="00C9302E">
                      <w:pPr>
                        <w:jc w:val="right"/>
                        <w:rPr>
                          <w:szCs w:val="24"/>
                        </w:rPr>
                      </w:pPr>
                      <w:r w:rsidRPr="00C9302E">
                        <w:rPr>
                          <w:szCs w:val="24"/>
                        </w:rPr>
                        <w:t>449 Wargrave Road</w:t>
                      </w:r>
                    </w:p>
                    <w:p w14:paraId="44F39041" w14:textId="77777777" w:rsidR="00C9302E" w:rsidRPr="00C9302E" w:rsidRDefault="00C9302E" w:rsidP="00C9302E">
                      <w:pPr>
                        <w:jc w:val="right"/>
                        <w:rPr>
                          <w:szCs w:val="24"/>
                        </w:rPr>
                      </w:pPr>
                      <w:r w:rsidRPr="00C9302E">
                        <w:rPr>
                          <w:szCs w:val="24"/>
                        </w:rPr>
                        <w:t>Newton-Le-Willows</w:t>
                      </w:r>
                    </w:p>
                    <w:p w14:paraId="4EF1DFF5" w14:textId="77777777" w:rsidR="00C9302E" w:rsidRPr="00C9302E" w:rsidRDefault="00C9302E" w:rsidP="00C9302E">
                      <w:pPr>
                        <w:jc w:val="right"/>
                        <w:rPr>
                          <w:szCs w:val="24"/>
                        </w:rPr>
                      </w:pPr>
                      <w:r w:rsidRPr="00C9302E">
                        <w:rPr>
                          <w:szCs w:val="24"/>
                        </w:rPr>
                        <w:t>Merseyside</w:t>
                      </w:r>
                    </w:p>
                    <w:p w14:paraId="3029ABBF" w14:textId="77777777" w:rsidR="00C9302E" w:rsidRPr="00C9302E" w:rsidRDefault="00C9302E" w:rsidP="00C9302E">
                      <w:pPr>
                        <w:jc w:val="right"/>
                        <w:rPr>
                          <w:szCs w:val="24"/>
                        </w:rPr>
                      </w:pPr>
                      <w:r w:rsidRPr="00C9302E">
                        <w:rPr>
                          <w:szCs w:val="24"/>
                        </w:rPr>
                        <w:t>WA12 8RS</w:t>
                      </w:r>
                    </w:p>
                    <w:p w14:paraId="762C3C88" w14:textId="77777777" w:rsidR="00C9302E" w:rsidRDefault="00C9302E" w:rsidP="00C9302E">
                      <w:pPr>
                        <w:jc w:val="right"/>
                        <w:rPr>
                          <w:szCs w:val="24"/>
                        </w:rPr>
                      </w:pPr>
                    </w:p>
                    <w:p w14:paraId="48860C97" w14:textId="1107A1E9" w:rsidR="00C9302E" w:rsidRDefault="00C9302E" w:rsidP="00C9302E">
                      <w:pPr>
                        <w:jc w:val="right"/>
                        <w:rPr>
                          <w:szCs w:val="24"/>
                        </w:rPr>
                      </w:pPr>
                      <w:r w:rsidRPr="00C9302E">
                        <w:rPr>
                          <w:szCs w:val="24"/>
                        </w:rPr>
                        <w:t>01925 224 899</w:t>
                      </w:r>
                    </w:p>
                    <w:p w14:paraId="6CDB1340" w14:textId="0F060DD0" w:rsidR="00C9302E" w:rsidRDefault="00C9302E" w:rsidP="00C9302E">
                      <w:pPr>
                        <w:jc w:val="right"/>
                        <w:rPr>
                          <w:szCs w:val="24"/>
                        </w:rPr>
                      </w:pPr>
                    </w:p>
                    <w:p w14:paraId="764CA273" w14:textId="2394BBC5" w:rsidR="00C9302E" w:rsidRDefault="00C9302E" w:rsidP="00C9302E">
                      <w:pPr>
                        <w:jc w:val="right"/>
                        <w:rPr>
                          <w:szCs w:val="24"/>
                        </w:rPr>
                      </w:pPr>
                      <w:r>
                        <w:rPr>
                          <w:szCs w:val="24"/>
                        </w:rPr>
                        <w:t xml:space="preserve">Website: </w:t>
                      </w:r>
                      <w:hyperlink r:id="rId16" w:history="1">
                        <w:r w:rsidR="004939DC" w:rsidRPr="001450AF">
                          <w:rPr>
                            <w:rStyle w:val="Hyperlink"/>
                            <w:szCs w:val="24"/>
                          </w:rPr>
                          <w:t>www.ascent.college</w:t>
                        </w:r>
                      </w:hyperlink>
                    </w:p>
                    <w:p w14:paraId="04C691C1" w14:textId="571060B1" w:rsidR="00C9302E" w:rsidRDefault="00C9302E" w:rsidP="00C9302E">
                      <w:pPr>
                        <w:jc w:val="right"/>
                        <w:rPr>
                          <w:szCs w:val="24"/>
                        </w:rPr>
                      </w:pPr>
                    </w:p>
                    <w:p w14:paraId="2A5A4E61" w14:textId="0744A54A" w:rsidR="00C9302E" w:rsidRDefault="00C9302E" w:rsidP="00C9302E">
                      <w:pPr>
                        <w:jc w:val="right"/>
                        <w:rPr>
                          <w:szCs w:val="24"/>
                        </w:rPr>
                      </w:pPr>
                      <w:r>
                        <w:rPr>
                          <w:szCs w:val="24"/>
                        </w:rPr>
                        <w:t xml:space="preserve">Email: </w:t>
                      </w:r>
                      <w:hyperlink r:id="rId17" w:history="1">
                        <w:r w:rsidRPr="00E46D39">
                          <w:rPr>
                            <w:rStyle w:val="Hyperlink"/>
                            <w:szCs w:val="24"/>
                          </w:rPr>
                          <w:t>enquiries@wargravehouse.com</w:t>
                        </w:r>
                      </w:hyperlink>
                    </w:p>
                    <w:p w14:paraId="05803822" w14:textId="77777777" w:rsidR="00C9302E" w:rsidRDefault="00C9302E" w:rsidP="00C9302E">
                      <w:pPr>
                        <w:jc w:val="right"/>
                        <w:rPr>
                          <w:szCs w:val="24"/>
                        </w:rPr>
                      </w:pPr>
                    </w:p>
                  </w:txbxContent>
                </v:textbox>
                <w10:wrap anchorx="margin"/>
              </v:shape>
            </w:pict>
          </mc:Fallback>
        </mc:AlternateContent>
      </w:r>
      <w:r w:rsidR="00395358" w:rsidRPr="009B6702">
        <w:rPr>
          <w:rFonts w:ascii="Times New Roman" w:eastAsia="Times New Roman" w:hAnsi="Times New Roman" w:cs="Times New Roman"/>
          <w:szCs w:val="24"/>
          <w:lang w:eastAsia="en-GB"/>
        </w:rPr>
        <w:br w:type="page"/>
      </w:r>
    </w:p>
    <w:p w14:paraId="23592CC2" w14:textId="4D54B510" w:rsidR="00395358" w:rsidRPr="009B6702" w:rsidRDefault="00395358" w:rsidP="00767749">
      <w:pPr>
        <w:rPr>
          <w:rFonts w:ascii="Times New Roman" w:eastAsia="Times New Roman" w:hAnsi="Times New Roman" w:cs="Times New Roman"/>
          <w:szCs w:val="24"/>
          <w:lang w:eastAsia="en-GB"/>
        </w:rPr>
      </w:pPr>
    </w:p>
    <w:tbl>
      <w:tblPr>
        <w:tblW w:w="992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4"/>
        <w:gridCol w:w="5670"/>
      </w:tblGrid>
      <w:tr w:rsidR="00395358" w:rsidRPr="009B6702" w14:paraId="7F497E1B" w14:textId="77777777" w:rsidTr="00176CF1">
        <w:trPr>
          <w:trHeight w:val="423"/>
        </w:trPr>
        <w:tc>
          <w:tcPr>
            <w:tcW w:w="4254" w:type="dxa"/>
            <w:shd w:val="clear" w:color="auto" w:fill="F2F2F2" w:themeFill="background1" w:themeFillShade="F2"/>
            <w:tcMar>
              <w:top w:w="58" w:type="dxa"/>
              <w:left w:w="58" w:type="dxa"/>
              <w:bottom w:w="58" w:type="dxa"/>
              <w:right w:w="58" w:type="dxa"/>
            </w:tcMar>
            <w:hideMark/>
          </w:tcPr>
          <w:p w14:paraId="2F16C181" w14:textId="577621F0"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Reviewer:</w:t>
            </w:r>
          </w:p>
        </w:tc>
        <w:tc>
          <w:tcPr>
            <w:tcW w:w="5670" w:type="dxa"/>
            <w:tcMar>
              <w:top w:w="58" w:type="dxa"/>
              <w:left w:w="58" w:type="dxa"/>
              <w:bottom w:w="58" w:type="dxa"/>
              <w:right w:w="58" w:type="dxa"/>
            </w:tcMar>
            <w:hideMark/>
          </w:tcPr>
          <w:p w14:paraId="170A4017" w14:textId="1132E06E" w:rsidR="00395358" w:rsidRPr="009B6702" w:rsidRDefault="009B6702" w:rsidP="00767749">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Careers Lead</w:t>
            </w:r>
          </w:p>
        </w:tc>
      </w:tr>
      <w:tr w:rsidR="00395358" w:rsidRPr="009B6702" w14:paraId="4154E233" w14:textId="77777777" w:rsidTr="00176CF1">
        <w:trPr>
          <w:trHeight w:val="421"/>
        </w:trPr>
        <w:tc>
          <w:tcPr>
            <w:tcW w:w="4254" w:type="dxa"/>
            <w:shd w:val="clear" w:color="auto" w:fill="F2F2F2" w:themeFill="background1" w:themeFillShade="F2"/>
            <w:tcMar>
              <w:top w:w="58" w:type="dxa"/>
              <w:left w:w="58" w:type="dxa"/>
              <w:bottom w:w="58" w:type="dxa"/>
              <w:right w:w="58" w:type="dxa"/>
            </w:tcMar>
            <w:hideMark/>
          </w:tcPr>
          <w:p w14:paraId="4177C426" w14:textId="6A1D028F"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Co-Reviewer:</w:t>
            </w:r>
          </w:p>
        </w:tc>
        <w:tc>
          <w:tcPr>
            <w:tcW w:w="5670" w:type="dxa"/>
            <w:tcMar>
              <w:top w:w="58" w:type="dxa"/>
              <w:left w:w="58" w:type="dxa"/>
              <w:bottom w:w="58" w:type="dxa"/>
              <w:right w:w="58" w:type="dxa"/>
            </w:tcMar>
            <w:hideMark/>
          </w:tcPr>
          <w:p w14:paraId="2AACC6D7" w14:textId="28D8EFF1" w:rsidR="00395358" w:rsidRPr="009B6702" w:rsidRDefault="000562A0" w:rsidP="0001373D">
            <w:pPr>
              <w:widowControl w:val="0"/>
              <w:spacing w:line="285" w:lineRule="auto"/>
              <w:rPr>
                <w:rFonts w:eastAsia="Times New Roman" w:cs="Times New Roman"/>
                <w:color w:val="000000"/>
                <w:kern w:val="28"/>
                <w:szCs w:val="24"/>
                <w:lang w:eastAsia="en-GB"/>
                <w14:cntxtAlts/>
              </w:rPr>
            </w:pPr>
            <w:r>
              <w:rPr>
                <w:rFonts w:eastAsia="Times New Roman" w:cs="Times New Roman"/>
                <w:color w:val="000000"/>
                <w:kern w:val="28"/>
                <w:szCs w:val="24"/>
                <w:lang w:eastAsia="en-GB"/>
                <w14:cntxtAlts/>
              </w:rPr>
              <w:t>Head of Adult Services</w:t>
            </w:r>
          </w:p>
        </w:tc>
      </w:tr>
      <w:tr w:rsidR="00395358" w:rsidRPr="009B6702" w14:paraId="33E8EAD4"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70768BED" w14:textId="4CC82786"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Updated:</w:t>
            </w:r>
          </w:p>
        </w:tc>
        <w:tc>
          <w:tcPr>
            <w:tcW w:w="5670" w:type="dxa"/>
            <w:tcMar>
              <w:top w:w="58" w:type="dxa"/>
              <w:left w:w="58" w:type="dxa"/>
              <w:bottom w:w="58" w:type="dxa"/>
              <w:right w:w="58" w:type="dxa"/>
            </w:tcMar>
            <w:hideMark/>
          </w:tcPr>
          <w:p w14:paraId="0EE2F54B" w14:textId="71A3418F" w:rsidR="00395358" w:rsidRPr="009B6702" w:rsidRDefault="009B6702" w:rsidP="00767749">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March 2023</w:t>
            </w:r>
          </w:p>
        </w:tc>
      </w:tr>
      <w:tr w:rsidR="00395358" w:rsidRPr="009B6702" w14:paraId="0EA0A990"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0985A3C8" w14:textId="68002393"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Next Review:</w:t>
            </w:r>
          </w:p>
        </w:tc>
        <w:tc>
          <w:tcPr>
            <w:tcW w:w="5670" w:type="dxa"/>
            <w:tcMar>
              <w:top w:w="58" w:type="dxa"/>
              <w:left w:w="58" w:type="dxa"/>
              <w:bottom w:w="58" w:type="dxa"/>
              <w:right w:w="58" w:type="dxa"/>
            </w:tcMar>
            <w:hideMark/>
          </w:tcPr>
          <w:p w14:paraId="66E8DE2F" w14:textId="39BA42D6" w:rsidR="00395358" w:rsidRPr="009B6702" w:rsidRDefault="009B6702" w:rsidP="00767749">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March 2024</w:t>
            </w:r>
          </w:p>
        </w:tc>
      </w:tr>
      <w:tr w:rsidR="00395358" w:rsidRPr="009B6702" w14:paraId="47A0E51A"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4495AFC9" w14:textId="53271F26"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Committee:</w:t>
            </w:r>
          </w:p>
        </w:tc>
        <w:tc>
          <w:tcPr>
            <w:tcW w:w="5670" w:type="dxa"/>
            <w:tcMar>
              <w:top w:w="58" w:type="dxa"/>
              <w:left w:w="58" w:type="dxa"/>
              <w:bottom w:w="58" w:type="dxa"/>
              <w:right w:w="58" w:type="dxa"/>
            </w:tcMar>
            <w:hideMark/>
          </w:tcPr>
          <w:p w14:paraId="3D858DE2" w14:textId="041E87EC" w:rsidR="00395358" w:rsidRPr="009B6702" w:rsidRDefault="009B6702" w:rsidP="00767749">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Governing Body</w:t>
            </w:r>
            <w:r w:rsidR="00D71283" w:rsidRPr="009B6702">
              <w:rPr>
                <w:rFonts w:eastAsia="Times New Roman" w:cs="Times New Roman"/>
                <w:color w:val="000000"/>
                <w:kern w:val="28"/>
                <w:szCs w:val="24"/>
                <w:lang w:eastAsia="en-GB"/>
                <w14:cntxtAlts/>
              </w:rPr>
              <w:t xml:space="preserve"> </w:t>
            </w:r>
          </w:p>
        </w:tc>
      </w:tr>
      <w:tr w:rsidR="00395358" w:rsidRPr="009B6702" w14:paraId="5217B846" w14:textId="77777777" w:rsidTr="00176CF1">
        <w:trPr>
          <w:trHeight w:val="546"/>
        </w:trPr>
        <w:tc>
          <w:tcPr>
            <w:tcW w:w="4254" w:type="dxa"/>
            <w:shd w:val="clear" w:color="auto" w:fill="F2F2F2" w:themeFill="background1" w:themeFillShade="F2"/>
            <w:tcMar>
              <w:top w:w="58" w:type="dxa"/>
              <w:left w:w="58" w:type="dxa"/>
              <w:bottom w:w="58" w:type="dxa"/>
              <w:right w:w="58" w:type="dxa"/>
            </w:tcMar>
          </w:tcPr>
          <w:p w14:paraId="0281F3A9" w14:textId="12A522C8"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Approved by the full Governing Body</w:t>
            </w:r>
            <w:r w:rsidR="00185FE5" w:rsidRPr="009B6702">
              <w:rPr>
                <w:rFonts w:eastAsia="Times New Roman" w:cs="Times New Roman"/>
                <w:b/>
                <w:bCs/>
                <w:color w:val="000000"/>
                <w:kern w:val="28"/>
                <w:szCs w:val="24"/>
                <w:lang w:eastAsia="en-GB"/>
                <w14:cntxtAlts/>
              </w:rPr>
              <w:t>/Board of Trustees</w:t>
            </w:r>
            <w:r w:rsidRPr="009B6702">
              <w:rPr>
                <w:rFonts w:eastAsia="Times New Roman" w:cs="Times New Roman"/>
                <w:b/>
                <w:bCs/>
                <w:color w:val="000000"/>
                <w:kern w:val="28"/>
                <w:szCs w:val="24"/>
                <w:lang w:eastAsia="en-GB"/>
                <w14:cntxtAlts/>
              </w:rPr>
              <w:t>:</w:t>
            </w:r>
          </w:p>
        </w:tc>
        <w:tc>
          <w:tcPr>
            <w:tcW w:w="5670" w:type="dxa"/>
            <w:tcMar>
              <w:top w:w="58" w:type="dxa"/>
              <w:left w:w="58" w:type="dxa"/>
              <w:bottom w:w="58" w:type="dxa"/>
              <w:right w:w="58" w:type="dxa"/>
            </w:tcMar>
          </w:tcPr>
          <w:p w14:paraId="4E6D4C5F" w14:textId="092C582A" w:rsidR="00395358" w:rsidRPr="009B6702" w:rsidRDefault="00395358" w:rsidP="00767749">
            <w:pPr>
              <w:widowControl w:val="0"/>
              <w:spacing w:line="285" w:lineRule="auto"/>
              <w:rPr>
                <w:rFonts w:eastAsia="Times New Roman" w:cs="Times New Roman"/>
                <w:color w:val="000000"/>
                <w:kern w:val="28"/>
                <w:szCs w:val="24"/>
                <w:lang w:eastAsia="en-GB"/>
                <w14:cntxtAlts/>
              </w:rPr>
            </w:pPr>
          </w:p>
        </w:tc>
      </w:tr>
    </w:tbl>
    <w:p w14:paraId="73052527" w14:textId="693C6E5F" w:rsidR="00395358" w:rsidRPr="009B6702" w:rsidRDefault="00395358" w:rsidP="00767749">
      <w:pPr>
        <w:rPr>
          <w:rFonts w:eastAsia="Times New Roman" w:cs="Times New Roman"/>
          <w:b/>
          <w:noProof/>
          <w:szCs w:val="24"/>
          <w:lang w:eastAsia="en-GB"/>
        </w:rPr>
      </w:pPr>
    </w:p>
    <w:p w14:paraId="6F25C3E2" w14:textId="77777777" w:rsidR="00072DEF" w:rsidRPr="009B6702" w:rsidRDefault="00072DEF" w:rsidP="00767749">
      <w:pPr>
        <w:rPr>
          <w:rFonts w:eastAsia="Times New Roman" w:cs="Times New Roman"/>
          <w:b/>
          <w:noProof/>
          <w:szCs w:val="24"/>
          <w:lang w:eastAsia="en-GB"/>
        </w:rPr>
      </w:pP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1"/>
        <w:gridCol w:w="8903"/>
      </w:tblGrid>
      <w:tr w:rsidR="00395358" w:rsidRPr="009B6702" w14:paraId="10298042" w14:textId="77777777" w:rsidTr="00402415">
        <w:trPr>
          <w:trHeight w:val="423"/>
        </w:trPr>
        <w:tc>
          <w:tcPr>
            <w:tcW w:w="9924" w:type="dxa"/>
            <w:gridSpan w:val="2"/>
            <w:shd w:val="clear" w:color="auto" w:fill="F2F2F2" w:themeFill="background1" w:themeFillShade="F2"/>
            <w:tcMar>
              <w:top w:w="57" w:type="dxa"/>
              <w:left w:w="57" w:type="dxa"/>
              <w:bottom w:w="57" w:type="dxa"/>
              <w:right w:w="57" w:type="dxa"/>
            </w:tcMar>
            <w:hideMark/>
          </w:tcPr>
          <w:p w14:paraId="16D8A473" w14:textId="77777777" w:rsidR="00395358" w:rsidRPr="009B6702" w:rsidRDefault="00395358" w:rsidP="00767749">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b/>
                <w:bCs/>
                <w:color w:val="000000"/>
                <w:kern w:val="28"/>
                <w:szCs w:val="24"/>
                <w:lang w:eastAsia="en-GB"/>
                <w14:cntxtAlts/>
              </w:rPr>
              <w:t>This policy should be read in conjunction with the following policies:</w:t>
            </w:r>
          </w:p>
        </w:tc>
      </w:tr>
      <w:tr w:rsidR="009B6702" w:rsidRPr="009B6702" w14:paraId="4C2E0BC2" w14:textId="77777777" w:rsidTr="00402415">
        <w:trPr>
          <w:trHeight w:val="313"/>
        </w:trPr>
        <w:tc>
          <w:tcPr>
            <w:tcW w:w="1021" w:type="dxa"/>
            <w:tcMar>
              <w:top w:w="58" w:type="dxa"/>
              <w:left w:w="58" w:type="dxa"/>
              <w:bottom w:w="58" w:type="dxa"/>
              <w:right w:w="58" w:type="dxa"/>
            </w:tcMar>
            <w:vAlign w:val="center"/>
          </w:tcPr>
          <w:p w14:paraId="232A2B76" w14:textId="3024B52E" w:rsidR="009B6702" w:rsidRPr="009B6702" w:rsidRDefault="009B6702" w:rsidP="009B6702">
            <w:pPr>
              <w:pStyle w:val="ListParagraph"/>
              <w:widowControl w:val="0"/>
              <w:numPr>
                <w:ilvl w:val="0"/>
                <w:numId w:val="18"/>
              </w:numPr>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23D20C49" w14:textId="76010ABC" w:rsidR="009B6702" w:rsidRPr="009B6702" w:rsidRDefault="009B6702" w:rsidP="009B6702">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Access Provider Policy</w:t>
            </w:r>
          </w:p>
        </w:tc>
      </w:tr>
      <w:tr w:rsidR="009B6702" w:rsidRPr="009B6702" w14:paraId="3C0CA36A" w14:textId="77777777" w:rsidTr="00402415">
        <w:trPr>
          <w:trHeight w:val="311"/>
        </w:trPr>
        <w:tc>
          <w:tcPr>
            <w:tcW w:w="1021" w:type="dxa"/>
            <w:tcMar>
              <w:top w:w="58" w:type="dxa"/>
              <w:left w:w="58" w:type="dxa"/>
              <w:bottom w:w="58" w:type="dxa"/>
              <w:right w:w="58" w:type="dxa"/>
            </w:tcMar>
            <w:vAlign w:val="center"/>
          </w:tcPr>
          <w:p w14:paraId="1D85F702" w14:textId="77777777" w:rsidR="009B6702" w:rsidRPr="009B6702" w:rsidRDefault="009B6702" w:rsidP="009B6702">
            <w:pPr>
              <w:pStyle w:val="ListParagraph"/>
              <w:widowControl w:val="0"/>
              <w:numPr>
                <w:ilvl w:val="0"/>
                <w:numId w:val="18"/>
              </w:numPr>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3761BFEC" w14:textId="2105B494" w:rsidR="009B6702" w:rsidRPr="009B6702" w:rsidRDefault="009B6702" w:rsidP="009B6702">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Safeguarding Policy</w:t>
            </w:r>
          </w:p>
        </w:tc>
      </w:tr>
      <w:tr w:rsidR="009B6702" w:rsidRPr="009B6702" w14:paraId="2B851066" w14:textId="77777777" w:rsidTr="00402415">
        <w:trPr>
          <w:trHeight w:val="311"/>
        </w:trPr>
        <w:tc>
          <w:tcPr>
            <w:tcW w:w="1021" w:type="dxa"/>
            <w:tcMar>
              <w:top w:w="58" w:type="dxa"/>
              <w:left w:w="58" w:type="dxa"/>
              <w:bottom w:w="58" w:type="dxa"/>
              <w:right w:w="58" w:type="dxa"/>
            </w:tcMar>
            <w:vAlign w:val="center"/>
          </w:tcPr>
          <w:p w14:paraId="4BE5FBD0" w14:textId="77777777" w:rsidR="009B6702" w:rsidRPr="009B6702" w:rsidRDefault="009B6702" w:rsidP="009B6702">
            <w:pPr>
              <w:pStyle w:val="ListParagraph"/>
              <w:widowControl w:val="0"/>
              <w:numPr>
                <w:ilvl w:val="0"/>
                <w:numId w:val="18"/>
              </w:numPr>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50FA4064" w14:textId="72ED42FE" w:rsidR="009B6702" w:rsidRPr="009B6702" w:rsidRDefault="009B6702" w:rsidP="009B6702">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Diversity and Equality Policy</w:t>
            </w:r>
          </w:p>
        </w:tc>
      </w:tr>
      <w:tr w:rsidR="009B6702" w:rsidRPr="009B6702" w14:paraId="749522D3" w14:textId="77777777" w:rsidTr="00402415">
        <w:trPr>
          <w:trHeight w:val="311"/>
        </w:trPr>
        <w:tc>
          <w:tcPr>
            <w:tcW w:w="1021" w:type="dxa"/>
            <w:tcMar>
              <w:top w:w="58" w:type="dxa"/>
              <w:left w:w="58" w:type="dxa"/>
              <w:bottom w:w="58" w:type="dxa"/>
              <w:right w:w="58" w:type="dxa"/>
            </w:tcMar>
            <w:vAlign w:val="center"/>
          </w:tcPr>
          <w:p w14:paraId="2AD2EB41" w14:textId="77777777" w:rsidR="009B6702" w:rsidRPr="009B6702" w:rsidRDefault="009B6702" w:rsidP="009B6702">
            <w:pPr>
              <w:pStyle w:val="ListParagraph"/>
              <w:widowControl w:val="0"/>
              <w:numPr>
                <w:ilvl w:val="0"/>
                <w:numId w:val="18"/>
              </w:numPr>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7897DA0D" w14:textId="132FF114" w:rsidR="009B6702" w:rsidRPr="009B6702" w:rsidRDefault="009B6702" w:rsidP="009B6702">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Assessment, Recording and Reporting Policy</w:t>
            </w:r>
          </w:p>
        </w:tc>
      </w:tr>
      <w:tr w:rsidR="009B6702" w:rsidRPr="009B6702" w14:paraId="3F37A050" w14:textId="77777777" w:rsidTr="00402415">
        <w:trPr>
          <w:trHeight w:val="311"/>
        </w:trPr>
        <w:tc>
          <w:tcPr>
            <w:tcW w:w="1021" w:type="dxa"/>
            <w:tcMar>
              <w:top w:w="58" w:type="dxa"/>
              <w:left w:w="58" w:type="dxa"/>
              <w:bottom w:w="58" w:type="dxa"/>
              <w:right w:w="58" w:type="dxa"/>
            </w:tcMar>
            <w:vAlign w:val="center"/>
          </w:tcPr>
          <w:p w14:paraId="1865ED78" w14:textId="77777777" w:rsidR="009B6702" w:rsidRPr="009B6702" w:rsidRDefault="009B6702" w:rsidP="009B6702">
            <w:pPr>
              <w:pStyle w:val="ListParagraph"/>
              <w:widowControl w:val="0"/>
              <w:numPr>
                <w:ilvl w:val="0"/>
                <w:numId w:val="18"/>
              </w:numPr>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1953CEF7" w14:textId="314047D6" w:rsidR="009B6702" w:rsidRPr="009B6702" w:rsidRDefault="009B6702" w:rsidP="009B6702">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Work Experience and Trainees policy</w:t>
            </w:r>
          </w:p>
        </w:tc>
      </w:tr>
      <w:tr w:rsidR="009B6702" w:rsidRPr="009B6702" w14:paraId="20474958" w14:textId="77777777" w:rsidTr="00402415">
        <w:trPr>
          <w:trHeight w:val="311"/>
        </w:trPr>
        <w:tc>
          <w:tcPr>
            <w:tcW w:w="1021" w:type="dxa"/>
            <w:tcMar>
              <w:top w:w="58" w:type="dxa"/>
              <w:left w:w="58" w:type="dxa"/>
              <w:bottom w:w="58" w:type="dxa"/>
              <w:right w:w="58" w:type="dxa"/>
            </w:tcMar>
            <w:vAlign w:val="center"/>
          </w:tcPr>
          <w:p w14:paraId="540DFAF2" w14:textId="77777777" w:rsidR="009B6702" w:rsidRPr="009B6702" w:rsidRDefault="009B6702" w:rsidP="009B6702">
            <w:pPr>
              <w:widowControl w:val="0"/>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3761069B" w14:textId="77777777" w:rsidR="009B6702" w:rsidRPr="009B6702" w:rsidRDefault="009B6702" w:rsidP="009B6702">
            <w:pPr>
              <w:widowControl w:val="0"/>
              <w:spacing w:line="285" w:lineRule="auto"/>
              <w:rPr>
                <w:rFonts w:eastAsia="Times New Roman" w:cs="Times New Roman"/>
                <w:color w:val="000000"/>
                <w:kern w:val="28"/>
                <w:szCs w:val="24"/>
                <w:lang w:eastAsia="en-GB"/>
                <w14:cntxtAlts/>
              </w:rPr>
            </w:pPr>
          </w:p>
        </w:tc>
      </w:tr>
    </w:tbl>
    <w:p w14:paraId="69D5710F" w14:textId="77777777" w:rsidR="00395358" w:rsidRPr="009B6702" w:rsidRDefault="00395358" w:rsidP="00767749">
      <w:pPr>
        <w:rPr>
          <w:rFonts w:eastAsia="Times New Roman" w:cs="Times New Roman"/>
          <w:b/>
          <w:noProof/>
          <w:szCs w:val="24"/>
          <w:lang w:eastAsia="en-GB"/>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7"/>
        <w:gridCol w:w="1275"/>
        <w:gridCol w:w="5245"/>
        <w:gridCol w:w="1985"/>
      </w:tblGrid>
      <w:tr w:rsidR="00C64AA7" w:rsidRPr="009B6702" w14:paraId="3050C21C" w14:textId="4793F7D2" w:rsidTr="00176CF1">
        <w:trPr>
          <w:trHeight w:val="423"/>
        </w:trPr>
        <w:tc>
          <w:tcPr>
            <w:tcW w:w="9952" w:type="dxa"/>
            <w:gridSpan w:val="4"/>
            <w:shd w:val="clear" w:color="auto" w:fill="F2F2F2" w:themeFill="background1" w:themeFillShade="F2"/>
            <w:tcMar>
              <w:top w:w="57" w:type="dxa"/>
              <w:left w:w="57" w:type="dxa"/>
              <w:bottom w:w="57" w:type="dxa"/>
              <w:right w:w="57" w:type="dxa"/>
            </w:tcMar>
            <w:hideMark/>
          </w:tcPr>
          <w:p w14:paraId="12971C31" w14:textId="60261E5F" w:rsidR="00C64AA7" w:rsidRPr="009B6702" w:rsidRDefault="00C64AA7" w:rsidP="00770377">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Change History Record</w:t>
            </w:r>
          </w:p>
        </w:tc>
      </w:tr>
      <w:tr w:rsidR="00C64AA7" w:rsidRPr="009B6702" w14:paraId="61E5E2B0" w14:textId="4A2142AA" w:rsidTr="00185FE5">
        <w:trPr>
          <w:trHeight w:val="313"/>
        </w:trPr>
        <w:tc>
          <w:tcPr>
            <w:tcW w:w="1447" w:type="dxa"/>
            <w:shd w:val="clear" w:color="auto" w:fill="F2F2F2" w:themeFill="background1" w:themeFillShade="F2"/>
            <w:tcMar>
              <w:top w:w="58" w:type="dxa"/>
              <w:left w:w="58" w:type="dxa"/>
              <w:bottom w:w="58" w:type="dxa"/>
              <w:right w:w="58" w:type="dxa"/>
            </w:tcMar>
            <w:vAlign w:val="center"/>
          </w:tcPr>
          <w:p w14:paraId="253373E1" w14:textId="65052F1B" w:rsidR="00C64AA7" w:rsidRPr="009B6702" w:rsidRDefault="00C64AA7" w:rsidP="00770377">
            <w:pPr>
              <w:widowControl w:val="0"/>
              <w:spacing w:line="285" w:lineRule="auto"/>
              <w:rPr>
                <w:rFonts w:eastAsia="Times New Roman" w:cs="Times New Roman"/>
                <w:b/>
                <w:color w:val="000000"/>
                <w:kern w:val="28"/>
                <w:szCs w:val="24"/>
                <w:lang w:eastAsia="en-GB"/>
                <w14:cntxtAlts/>
              </w:rPr>
            </w:pPr>
            <w:r w:rsidRPr="009B6702">
              <w:rPr>
                <w:rFonts w:eastAsia="Times New Roman" w:cs="Times New Roman"/>
                <w:b/>
                <w:color w:val="000000"/>
                <w:kern w:val="28"/>
                <w:szCs w:val="24"/>
                <w:lang w:eastAsia="en-GB"/>
                <w14:cntxtAlts/>
              </w:rPr>
              <w:t xml:space="preserve">Current Version </w:t>
            </w:r>
          </w:p>
        </w:tc>
        <w:tc>
          <w:tcPr>
            <w:tcW w:w="1275" w:type="dxa"/>
            <w:shd w:val="clear" w:color="auto" w:fill="F2F2F2" w:themeFill="background1" w:themeFillShade="F2"/>
            <w:tcMar>
              <w:top w:w="57" w:type="dxa"/>
              <w:left w:w="57" w:type="dxa"/>
              <w:bottom w:w="57" w:type="dxa"/>
              <w:right w:w="57" w:type="dxa"/>
            </w:tcMar>
          </w:tcPr>
          <w:p w14:paraId="41F1520F" w14:textId="3550DB10" w:rsidR="00C64AA7" w:rsidRPr="009B6702" w:rsidRDefault="00C64AA7" w:rsidP="00770377">
            <w:pPr>
              <w:widowControl w:val="0"/>
              <w:spacing w:line="285" w:lineRule="auto"/>
              <w:rPr>
                <w:rFonts w:eastAsia="Times New Roman" w:cs="Times New Roman"/>
                <w:b/>
                <w:color w:val="000000"/>
                <w:kern w:val="28"/>
                <w:szCs w:val="24"/>
                <w:lang w:eastAsia="en-GB"/>
                <w14:cntxtAlts/>
              </w:rPr>
            </w:pPr>
            <w:r w:rsidRPr="009B6702">
              <w:rPr>
                <w:rFonts w:eastAsia="Times New Roman" w:cs="Times New Roman"/>
                <w:b/>
                <w:color w:val="000000"/>
                <w:kern w:val="28"/>
                <w:szCs w:val="24"/>
                <w:lang w:eastAsia="en-GB"/>
                <w14:cntxtAlts/>
              </w:rPr>
              <w:t>Previous Version</w:t>
            </w:r>
          </w:p>
        </w:tc>
        <w:tc>
          <w:tcPr>
            <w:tcW w:w="5245" w:type="dxa"/>
            <w:shd w:val="clear" w:color="auto" w:fill="F2F2F2" w:themeFill="background1" w:themeFillShade="F2"/>
          </w:tcPr>
          <w:p w14:paraId="3F4A18EB" w14:textId="1D6DD65B" w:rsidR="00C64AA7" w:rsidRPr="009B6702" w:rsidRDefault="00C64AA7" w:rsidP="00770377">
            <w:pPr>
              <w:widowControl w:val="0"/>
              <w:spacing w:line="285" w:lineRule="auto"/>
              <w:rPr>
                <w:rFonts w:eastAsia="Times New Roman" w:cs="Times New Roman"/>
                <w:b/>
                <w:color w:val="000000"/>
                <w:kern w:val="28"/>
                <w:szCs w:val="24"/>
                <w:lang w:eastAsia="en-GB"/>
                <w14:cntxtAlts/>
              </w:rPr>
            </w:pPr>
            <w:r w:rsidRPr="009B6702">
              <w:rPr>
                <w:rFonts w:eastAsia="Times New Roman" w:cs="Times New Roman"/>
                <w:b/>
                <w:color w:val="000000"/>
                <w:kern w:val="28"/>
                <w:szCs w:val="24"/>
                <w:lang w:eastAsia="en-GB"/>
                <w14:cntxtAlts/>
              </w:rPr>
              <w:t>Summary of changes made</w:t>
            </w:r>
          </w:p>
        </w:tc>
        <w:tc>
          <w:tcPr>
            <w:tcW w:w="1985" w:type="dxa"/>
            <w:shd w:val="clear" w:color="auto" w:fill="F2F2F2" w:themeFill="background1" w:themeFillShade="F2"/>
          </w:tcPr>
          <w:p w14:paraId="79075CCE" w14:textId="072270A5" w:rsidR="00C64AA7" w:rsidRPr="009B6702" w:rsidRDefault="00185FE5" w:rsidP="00770377">
            <w:pPr>
              <w:widowControl w:val="0"/>
              <w:spacing w:line="285" w:lineRule="auto"/>
              <w:rPr>
                <w:rFonts w:eastAsia="Times New Roman" w:cs="Times New Roman"/>
                <w:b/>
                <w:color w:val="000000"/>
                <w:kern w:val="28"/>
                <w:szCs w:val="24"/>
                <w:lang w:eastAsia="en-GB"/>
                <w14:cntxtAlts/>
              </w:rPr>
            </w:pPr>
            <w:r w:rsidRPr="009B6702">
              <w:rPr>
                <w:rFonts w:eastAsia="Times New Roman" w:cs="Times New Roman"/>
                <w:b/>
                <w:color w:val="000000"/>
                <w:kern w:val="28"/>
                <w:szCs w:val="24"/>
                <w:lang w:eastAsia="en-GB"/>
                <w14:cntxtAlts/>
              </w:rPr>
              <w:t>Section Heading &amp; Page Number</w:t>
            </w:r>
          </w:p>
        </w:tc>
      </w:tr>
      <w:tr w:rsidR="00C64AA7" w:rsidRPr="009B6702" w14:paraId="0CD7FA6D" w14:textId="2A803E01" w:rsidTr="00185FE5">
        <w:trPr>
          <w:trHeight w:val="311"/>
        </w:trPr>
        <w:tc>
          <w:tcPr>
            <w:tcW w:w="1447" w:type="dxa"/>
            <w:tcMar>
              <w:top w:w="58" w:type="dxa"/>
              <w:left w:w="58" w:type="dxa"/>
              <w:bottom w:w="58" w:type="dxa"/>
              <w:right w:w="58" w:type="dxa"/>
            </w:tcMar>
            <w:vAlign w:val="center"/>
          </w:tcPr>
          <w:p w14:paraId="4B366097" w14:textId="6FAA681C" w:rsidR="00C64AA7" w:rsidRPr="009B6702" w:rsidRDefault="00C64AA7" w:rsidP="00770377">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(date)</w:t>
            </w:r>
          </w:p>
        </w:tc>
        <w:tc>
          <w:tcPr>
            <w:tcW w:w="1275" w:type="dxa"/>
            <w:tcMar>
              <w:top w:w="57" w:type="dxa"/>
              <w:left w:w="57" w:type="dxa"/>
              <w:bottom w:w="57" w:type="dxa"/>
              <w:right w:w="57" w:type="dxa"/>
            </w:tcMar>
          </w:tcPr>
          <w:p w14:paraId="002454DB" w14:textId="54C07FB6" w:rsidR="00C64AA7" w:rsidRPr="009B6702" w:rsidRDefault="00C64AA7" w:rsidP="00770377">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(date)</w:t>
            </w:r>
          </w:p>
        </w:tc>
        <w:tc>
          <w:tcPr>
            <w:tcW w:w="5245" w:type="dxa"/>
          </w:tcPr>
          <w:p w14:paraId="67F0BC8A" w14:textId="04AC1C08" w:rsidR="00C64AA7" w:rsidRPr="009B6702" w:rsidRDefault="00C64AA7" w:rsidP="00770377">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Description of changes</w:t>
            </w:r>
          </w:p>
        </w:tc>
        <w:tc>
          <w:tcPr>
            <w:tcW w:w="1985" w:type="dxa"/>
          </w:tcPr>
          <w:p w14:paraId="14D766E3" w14:textId="0B179842" w:rsidR="00C64AA7" w:rsidRPr="009B6702" w:rsidRDefault="00C64AA7" w:rsidP="00770377">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Page changed</w:t>
            </w:r>
          </w:p>
        </w:tc>
      </w:tr>
      <w:tr w:rsidR="00C64AA7" w:rsidRPr="009B6702" w14:paraId="3AE5E465" w14:textId="2692C09F" w:rsidTr="00185FE5">
        <w:trPr>
          <w:trHeight w:val="311"/>
        </w:trPr>
        <w:tc>
          <w:tcPr>
            <w:tcW w:w="1447" w:type="dxa"/>
            <w:tcMar>
              <w:top w:w="58" w:type="dxa"/>
              <w:left w:w="58" w:type="dxa"/>
              <w:bottom w:w="58" w:type="dxa"/>
              <w:right w:w="58" w:type="dxa"/>
            </w:tcMar>
            <w:vAlign w:val="center"/>
          </w:tcPr>
          <w:p w14:paraId="54AEE929"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275" w:type="dxa"/>
            <w:tcMar>
              <w:top w:w="57" w:type="dxa"/>
              <w:left w:w="57" w:type="dxa"/>
              <w:bottom w:w="57" w:type="dxa"/>
              <w:right w:w="57" w:type="dxa"/>
            </w:tcMar>
          </w:tcPr>
          <w:p w14:paraId="5533AFA3"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5245" w:type="dxa"/>
          </w:tcPr>
          <w:p w14:paraId="0F1C5C63"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985" w:type="dxa"/>
          </w:tcPr>
          <w:p w14:paraId="66F46967"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r>
      <w:tr w:rsidR="00C64AA7" w:rsidRPr="009B6702" w14:paraId="37B2A9DB" w14:textId="497C85DC" w:rsidTr="00185FE5">
        <w:trPr>
          <w:trHeight w:val="311"/>
        </w:trPr>
        <w:tc>
          <w:tcPr>
            <w:tcW w:w="1447" w:type="dxa"/>
            <w:tcMar>
              <w:top w:w="58" w:type="dxa"/>
              <w:left w:w="58" w:type="dxa"/>
              <w:bottom w:w="58" w:type="dxa"/>
              <w:right w:w="58" w:type="dxa"/>
            </w:tcMar>
            <w:vAlign w:val="center"/>
          </w:tcPr>
          <w:p w14:paraId="2077CAEA"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275" w:type="dxa"/>
            <w:tcMar>
              <w:top w:w="57" w:type="dxa"/>
              <w:left w:w="57" w:type="dxa"/>
              <w:bottom w:w="57" w:type="dxa"/>
              <w:right w:w="57" w:type="dxa"/>
            </w:tcMar>
          </w:tcPr>
          <w:p w14:paraId="2EB02CC7"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5245" w:type="dxa"/>
          </w:tcPr>
          <w:p w14:paraId="7A9C4D9E"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985" w:type="dxa"/>
          </w:tcPr>
          <w:p w14:paraId="492822E9"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r>
      <w:tr w:rsidR="00C64AA7" w:rsidRPr="009B6702" w14:paraId="77E648ED" w14:textId="23D02441" w:rsidTr="00185FE5">
        <w:trPr>
          <w:trHeight w:val="311"/>
        </w:trPr>
        <w:tc>
          <w:tcPr>
            <w:tcW w:w="1447" w:type="dxa"/>
            <w:tcMar>
              <w:top w:w="58" w:type="dxa"/>
              <w:left w:w="58" w:type="dxa"/>
              <w:bottom w:w="58" w:type="dxa"/>
              <w:right w:w="58" w:type="dxa"/>
            </w:tcMar>
            <w:vAlign w:val="center"/>
          </w:tcPr>
          <w:p w14:paraId="5C2B0F0C"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275" w:type="dxa"/>
            <w:tcMar>
              <w:top w:w="57" w:type="dxa"/>
              <w:left w:w="57" w:type="dxa"/>
              <w:bottom w:w="57" w:type="dxa"/>
              <w:right w:w="57" w:type="dxa"/>
            </w:tcMar>
          </w:tcPr>
          <w:p w14:paraId="7AED2D0D"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5245" w:type="dxa"/>
          </w:tcPr>
          <w:p w14:paraId="04F87C3B"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985" w:type="dxa"/>
          </w:tcPr>
          <w:p w14:paraId="030BA2C4"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r>
      <w:tr w:rsidR="00C64AA7" w:rsidRPr="009B6702" w14:paraId="33B1A0E1" w14:textId="706FE1D0" w:rsidTr="00185FE5">
        <w:trPr>
          <w:trHeight w:val="311"/>
        </w:trPr>
        <w:tc>
          <w:tcPr>
            <w:tcW w:w="1447" w:type="dxa"/>
            <w:tcMar>
              <w:top w:w="58" w:type="dxa"/>
              <w:left w:w="58" w:type="dxa"/>
              <w:bottom w:w="58" w:type="dxa"/>
              <w:right w:w="58" w:type="dxa"/>
            </w:tcMar>
            <w:vAlign w:val="center"/>
          </w:tcPr>
          <w:p w14:paraId="58889A04"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275" w:type="dxa"/>
            <w:tcMar>
              <w:top w:w="57" w:type="dxa"/>
              <w:left w:w="57" w:type="dxa"/>
              <w:bottom w:w="57" w:type="dxa"/>
              <w:right w:w="57" w:type="dxa"/>
            </w:tcMar>
          </w:tcPr>
          <w:p w14:paraId="0B897747"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5245" w:type="dxa"/>
          </w:tcPr>
          <w:p w14:paraId="04A2891F"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985" w:type="dxa"/>
          </w:tcPr>
          <w:p w14:paraId="0F36D3A4"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r>
    </w:tbl>
    <w:p w14:paraId="3C5F4037" w14:textId="77777777" w:rsidR="00395358" w:rsidRPr="009B6702" w:rsidRDefault="00395358" w:rsidP="00767749">
      <w:pPr>
        <w:rPr>
          <w:rFonts w:eastAsia="Times New Roman" w:cs="Times New Roman"/>
          <w:b/>
          <w:noProof/>
          <w:szCs w:val="24"/>
          <w:lang w:eastAsia="en-GB"/>
        </w:rPr>
      </w:pPr>
      <w:r w:rsidRPr="009B6702">
        <w:rPr>
          <w:rFonts w:eastAsia="Times New Roman" w:cs="Times New Roman"/>
          <w:b/>
          <w:noProof/>
          <w:szCs w:val="24"/>
          <w:lang w:eastAsia="en-GB"/>
        </w:rPr>
        <w:br w:type="page"/>
      </w:r>
    </w:p>
    <w:sdt>
      <w:sdtPr>
        <w:rPr>
          <w:rFonts w:ascii="Century Gothic" w:eastAsiaTheme="minorHAnsi" w:hAnsi="Century Gothic" w:cstheme="minorBidi"/>
          <w:b w:val="0"/>
          <w:color w:val="auto"/>
          <w:sz w:val="22"/>
          <w:szCs w:val="22"/>
          <w:lang w:val="en-GB"/>
        </w:rPr>
        <w:id w:val="-813170196"/>
        <w:docPartObj>
          <w:docPartGallery w:val="Table of Contents"/>
          <w:docPartUnique/>
        </w:docPartObj>
      </w:sdtPr>
      <w:sdtEndPr>
        <w:rPr>
          <w:bCs/>
          <w:noProof/>
          <w:sz w:val="24"/>
        </w:rPr>
      </w:sdtEndPr>
      <w:sdtContent>
        <w:p w14:paraId="6C3D83B3" w14:textId="08C0CEA8" w:rsidR="00A60F67" w:rsidRPr="00402415" w:rsidRDefault="00A60F67">
          <w:pPr>
            <w:pStyle w:val="TOCHeading"/>
            <w:rPr>
              <w:rFonts w:ascii="Century Gothic" w:hAnsi="Century Gothic"/>
              <w:sz w:val="22"/>
              <w:szCs w:val="22"/>
            </w:rPr>
          </w:pPr>
          <w:r w:rsidRPr="00402415">
            <w:rPr>
              <w:rFonts w:ascii="Century Gothic" w:hAnsi="Century Gothic"/>
              <w:sz w:val="22"/>
              <w:szCs w:val="22"/>
            </w:rPr>
            <w:t>Contents</w:t>
          </w:r>
        </w:p>
        <w:p w14:paraId="6C963907" w14:textId="1042EAF7" w:rsidR="00402415" w:rsidRDefault="00A60F67">
          <w:pPr>
            <w:pStyle w:val="TOC1"/>
            <w:tabs>
              <w:tab w:val="right" w:leader="dot" w:pos="9016"/>
            </w:tabs>
            <w:rPr>
              <w:rFonts w:asciiTheme="minorHAnsi" w:eastAsiaTheme="minorEastAsia" w:hAnsiTheme="minorHAnsi"/>
              <w:noProof/>
              <w:sz w:val="22"/>
              <w:lang w:eastAsia="en-GB"/>
            </w:rPr>
          </w:pPr>
          <w:r w:rsidRPr="00A60F67">
            <w:rPr>
              <w:sz w:val="22"/>
            </w:rPr>
            <w:fldChar w:fldCharType="begin"/>
          </w:r>
          <w:r w:rsidRPr="00A60F67">
            <w:rPr>
              <w:sz w:val="22"/>
            </w:rPr>
            <w:instrText xml:space="preserve"> TOC \o "1-3" \h \z \u </w:instrText>
          </w:r>
          <w:r w:rsidRPr="00A60F67">
            <w:rPr>
              <w:sz w:val="22"/>
            </w:rPr>
            <w:fldChar w:fldCharType="separate"/>
          </w:r>
          <w:hyperlink w:anchor="_Toc135227436" w:history="1">
            <w:r w:rsidR="00402415" w:rsidRPr="000042F1">
              <w:rPr>
                <w:rStyle w:val="Hyperlink"/>
                <w:rFonts w:eastAsia="Times New Roman"/>
                <w:noProof/>
              </w:rPr>
              <w:t>Introduction</w:t>
            </w:r>
            <w:r w:rsidR="00402415">
              <w:rPr>
                <w:noProof/>
                <w:webHidden/>
              </w:rPr>
              <w:tab/>
            </w:r>
            <w:r w:rsidR="00402415">
              <w:rPr>
                <w:noProof/>
                <w:webHidden/>
              </w:rPr>
              <w:fldChar w:fldCharType="begin"/>
            </w:r>
            <w:r w:rsidR="00402415">
              <w:rPr>
                <w:noProof/>
                <w:webHidden/>
              </w:rPr>
              <w:instrText xml:space="preserve"> PAGEREF _Toc135227436 \h </w:instrText>
            </w:r>
            <w:r w:rsidR="00402415">
              <w:rPr>
                <w:noProof/>
                <w:webHidden/>
              </w:rPr>
            </w:r>
            <w:r w:rsidR="00402415">
              <w:rPr>
                <w:noProof/>
                <w:webHidden/>
              </w:rPr>
              <w:fldChar w:fldCharType="separate"/>
            </w:r>
            <w:r w:rsidR="00402415">
              <w:rPr>
                <w:noProof/>
                <w:webHidden/>
              </w:rPr>
              <w:t>4</w:t>
            </w:r>
            <w:r w:rsidR="00402415">
              <w:rPr>
                <w:noProof/>
                <w:webHidden/>
              </w:rPr>
              <w:fldChar w:fldCharType="end"/>
            </w:r>
          </w:hyperlink>
        </w:p>
        <w:p w14:paraId="5A16C245" w14:textId="26410B76" w:rsidR="00402415" w:rsidRDefault="003212DA">
          <w:pPr>
            <w:pStyle w:val="TOC1"/>
            <w:tabs>
              <w:tab w:val="right" w:leader="dot" w:pos="9016"/>
            </w:tabs>
            <w:rPr>
              <w:rFonts w:asciiTheme="minorHAnsi" w:eastAsiaTheme="minorEastAsia" w:hAnsiTheme="minorHAnsi"/>
              <w:noProof/>
              <w:sz w:val="22"/>
              <w:lang w:eastAsia="en-GB"/>
            </w:rPr>
          </w:pPr>
          <w:hyperlink w:anchor="_Toc135227437" w:history="1">
            <w:r w:rsidR="00402415" w:rsidRPr="000042F1">
              <w:rPr>
                <w:rStyle w:val="Hyperlink"/>
                <w:rFonts w:eastAsia="Times New Roman"/>
                <w:noProof/>
              </w:rPr>
              <w:t>Purpose</w:t>
            </w:r>
            <w:r w:rsidR="00402415">
              <w:rPr>
                <w:noProof/>
                <w:webHidden/>
              </w:rPr>
              <w:tab/>
            </w:r>
            <w:r w:rsidR="00402415">
              <w:rPr>
                <w:noProof/>
                <w:webHidden/>
              </w:rPr>
              <w:fldChar w:fldCharType="begin"/>
            </w:r>
            <w:r w:rsidR="00402415">
              <w:rPr>
                <w:noProof/>
                <w:webHidden/>
              </w:rPr>
              <w:instrText xml:space="preserve"> PAGEREF _Toc135227437 \h </w:instrText>
            </w:r>
            <w:r w:rsidR="00402415">
              <w:rPr>
                <w:noProof/>
                <w:webHidden/>
              </w:rPr>
            </w:r>
            <w:r w:rsidR="00402415">
              <w:rPr>
                <w:noProof/>
                <w:webHidden/>
              </w:rPr>
              <w:fldChar w:fldCharType="separate"/>
            </w:r>
            <w:r w:rsidR="00402415">
              <w:rPr>
                <w:noProof/>
                <w:webHidden/>
              </w:rPr>
              <w:t>4</w:t>
            </w:r>
            <w:r w:rsidR="00402415">
              <w:rPr>
                <w:noProof/>
                <w:webHidden/>
              </w:rPr>
              <w:fldChar w:fldCharType="end"/>
            </w:r>
          </w:hyperlink>
        </w:p>
        <w:p w14:paraId="3627AD4E" w14:textId="7D18EC38" w:rsidR="00402415" w:rsidRDefault="003212DA">
          <w:pPr>
            <w:pStyle w:val="TOC1"/>
            <w:tabs>
              <w:tab w:val="right" w:leader="dot" w:pos="9016"/>
            </w:tabs>
            <w:rPr>
              <w:rFonts w:asciiTheme="minorHAnsi" w:eastAsiaTheme="minorEastAsia" w:hAnsiTheme="minorHAnsi"/>
              <w:noProof/>
              <w:sz w:val="22"/>
              <w:lang w:eastAsia="en-GB"/>
            </w:rPr>
          </w:pPr>
          <w:hyperlink w:anchor="_Toc135227438" w:history="1">
            <w:r w:rsidR="00402415" w:rsidRPr="000042F1">
              <w:rPr>
                <w:rStyle w:val="Hyperlink"/>
                <w:rFonts w:eastAsia="Times New Roman"/>
                <w:noProof/>
              </w:rPr>
              <w:t>Aim (s)</w:t>
            </w:r>
            <w:r w:rsidR="00402415">
              <w:rPr>
                <w:noProof/>
                <w:webHidden/>
              </w:rPr>
              <w:tab/>
            </w:r>
            <w:r w:rsidR="00402415">
              <w:rPr>
                <w:noProof/>
                <w:webHidden/>
              </w:rPr>
              <w:fldChar w:fldCharType="begin"/>
            </w:r>
            <w:r w:rsidR="00402415">
              <w:rPr>
                <w:noProof/>
                <w:webHidden/>
              </w:rPr>
              <w:instrText xml:space="preserve"> PAGEREF _Toc135227438 \h </w:instrText>
            </w:r>
            <w:r w:rsidR="00402415">
              <w:rPr>
                <w:noProof/>
                <w:webHidden/>
              </w:rPr>
            </w:r>
            <w:r w:rsidR="00402415">
              <w:rPr>
                <w:noProof/>
                <w:webHidden/>
              </w:rPr>
              <w:fldChar w:fldCharType="separate"/>
            </w:r>
            <w:r w:rsidR="00402415">
              <w:rPr>
                <w:noProof/>
                <w:webHidden/>
              </w:rPr>
              <w:t>4</w:t>
            </w:r>
            <w:r w:rsidR="00402415">
              <w:rPr>
                <w:noProof/>
                <w:webHidden/>
              </w:rPr>
              <w:fldChar w:fldCharType="end"/>
            </w:r>
          </w:hyperlink>
        </w:p>
        <w:p w14:paraId="2B3053D1" w14:textId="680D0E4E" w:rsidR="00402415" w:rsidRDefault="003212DA">
          <w:pPr>
            <w:pStyle w:val="TOC1"/>
            <w:tabs>
              <w:tab w:val="right" w:leader="dot" w:pos="9016"/>
            </w:tabs>
            <w:rPr>
              <w:rFonts w:asciiTheme="minorHAnsi" w:eastAsiaTheme="minorEastAsia" w:hAnsiTheme="minorHAnsi"/>
              <w:noProof/>
              <w:sz w:val="22"/>
              <w:lang w:eastAsia="en-GB"/>
            </w:rPr>
          </w:pPr>
          <w:hyperlink w:anchor="_Toc135227439" w:history="1">
            <w:r w:rsidR="00402415" w:rsidRPr="000042F1">
              <w:rPr>
                <w:rStyle w:val="Hyperlink"/>
                <w:rFonts w:eastAsia="Times New Roman"/>
                <w:noProof/>
              </w:rPr>
              <w:t>Roles and Responsibilities</w:t>
            </w:r>
            <w:r w:rsidR="00402415">
              <w:rPr>
                <w:noProof/>
                <w:webHidden/>
              </w:rPr>
              <w:tab/>
            </w:r>
            <w:r w:rsidR="00402415">
              <w:rPr>
                <w:noProof/>
                <w:webHidden/>
              </w:rPr>
              <w:fldChar w:fldCharType="begin"/>
            </w:r>
            <w:r w:rsidR="00402415">
              <w:rPr>
                <w:noProof/>
                <w:webHidden/>
              </w:rPr>
              <w:instrText xml:space="preserve"> PAGEREF _Toc135227439 \h </w:instrText>
            </w:r>
            <w:r w:rsidR="00402415">
              <w:rPr>
                <w:noProof/>
                <w:webHidden/>
              </w:rPr>
            </w:r>
            <w:r w:rsidR="00402415">
              <w:rPr>
                <w:noProof/>
                <w:webHidden/>
              </w:rPr>
              <w:fldChar w:fldCharType="separate"/>
            </w:r>
            <w:r w:rsidR="00402415">
              <w:rPr>
                <w:noProof/>
                <w:webHidden/>
              </w:rPr>
              <w:t>5</w:t>
            </w:r>
            <w:r w:rsidR="00402415">
              <w:rPr>
                <w:noProof/>
                <w:webHidden/>
              </w:rPr>
              <w:fldChar w:fldCharType="end"/>
            </w:r>
          </w:hyperlink>
        </w:p>
        <w:p w14:paraId="780C4187" w14:textId="27C72F6D" w:rsidR="00402415" w:rsidRDefault="003212DA">
          <w:pPr>
            <w:pStyle w:val="TOC1"/>
            <w:tabs>
              <w:tab w:val="right" w:leader="dot" w:pos="9016"/>
            </w:tabs>
            <w:rPr>
              <w:rFonts w:asciiTheme="minorHAnsi" w:eastAsiaTheme="minorEastAsia" w:hAnsiTheme="minorHAnsi"/>
              <w:noProof/>
              <w:sz w:val="22"/>
              <w:lang w:eastAsia="en-GB"/>
            </w:rPr>
          </w:pPr>
          <w:hyperlink w:anchor="_Toc135227440" w:history="1">
            <w:r w:rsidR="00402415" w:rsidRPr="000042F1">
              <w:rPr>
                <w:rStyle w:val="Hyperlink"/>
                <w:noProof/>
              </w:rPr>
              <w:t>Policy</w:t>
            </w:r>
            <w:r w:rsidR="00402415">
              <w:rPr>
                <w:noProof/>
                <w:webHidden/>
              </w:rPr>
              <w:tab/>
            </w:r>
            <w:r w:rsidR="00402415">
              <w:rPr>
                <w:noProof/>
                <w:webHidden/>
              </w:rPr>
              <w:fldChar w:fldCharType="begin"/>
            </w:r>
            <w:r w:rsidR="00402415">
              <w:rPr>
                <w:noProof/>
                <w:webHidden/>
              </w:rPr>
              <w:instrText xml:space="preserve"> PAGEREF _Toc135227440 \h </w:instrText>
            </w:r>
            <w:r w:rsidR="00402415">
              <w:rPr>
                <w:noProof/>
                <w:webHidden/>
              </w:rPr>
            </w:r>
            <w:r w:rsidR="00402415">
              <w:rPr>
                <w:noProof/>
                <w:webHidden/>
              </w:rPr>
              <w:fldChar w:fldCharType="separate"/>
            </w:r>
            <w:r w:rsidR="00402415">
              <w:rPr>
                <w:noProof/>
                <w:webHidden/>
              </w:rPr>
              <w:t>5</w:t>
            </w:r>
            <w:r w:rsidR="00402415">
              <w:rPr>
                <w:noProof/>
                <w:webHidden/>
              </w:rPr>
              <w:fldChar w:fldCharType="end"/>
            </w:r>
          </w:hyperlink>
        </w:p>
        <w:p w14:paraId="093AD8A0" w14:textId="3FD58A74" w:rsidR="00402415" w:rsidRDefault="003212DA">
          <w:pPr>
            <w:pStyle w:val="TOC2"/>
            <w:tabs>
              <w:tab w:val="right" w:leader="dot" w:pos="9016"/>
            </w:tabs>
            <w:rPr>
              <w:rFonts w:asciiTheme="minorHAnsi" w:eastAsiaTheme="minorEastAsia" w:hAnsiTheme="minorHAnsi"/>
              <w:noProof/>
              <w:sz w:val="22"/>
              <w:lang w:eastAsia="en-GB"/>
            </w:rPr>
          </w:pPr>
          <w:hyperlink w:anchor="_Toc135227441" w:history="1">
            <w:r w:rsidR="00402415" w:rsidRPr="000042F1">
              <w:rPr>
                <w:rStyle w:val="Hyperlink"/>
                <w:noProof/>
              </w:rPr>
              <w:t>Statutory requirements and recommendations</w:t>
            </w:r>
            <w:r w:rsidR="00402415">
              <w:rPr>
                <w:noProof/>
                <w:webHidden/>
              </w:rPr>
              <w:tab/>
            </w:r>
            <w:r w:rsidR="00402415">
              <w:rPr>
                <w:noProof/>
                <w:webHidden/>
              </w:rPr>
              <w:fldChar w:fldCharType="begin"/>
            </w:r>
            <w:r w:rsidR="00402415">
              <w:rPr>
                <w:noProof/>
                <w:webHidden/>
              </w:rPr>
              <w:instrText xml:space="preserve"> PAGEREF _Toc135227441 \h </w:instrText>
            </w:r>
            <w:r w:rsidR="00402415">
              <w:rPr>
                <w:noProof/>
                <w:webHidden/>
              </w:rPr>
            </w:r>
            <w:r w:rsidR="00402415">
              <w:rPr>
                <w:noProof/>
                <w:webHidden/>
              </w:rPr>
              <w:fldChar w:fldCharType="separate"/>
            </w:r>
            <w:r w:rsidR="00402415">
              <w:rPr>
                <w:noProof/>
                <w:webHidden/>
              </w:rPr>
              <w:t>5</w:t>
            </w:r>
            <w:r w:rsidR="00402415">
              <w:rPr>
                <w:noProof/>
                <w:webHidden/>
              </w:rPr>
              <w:fldChar w:fldCharType="end"/>
            </w:r>
          </w:hyperlink>
        </w:p>
        <w:p w14:paraId="319519EA" w14:textId="7745BBD6" w:rsidR="00402415" w:rsidRDefault="003212DA">
          <w:pPr>
            <w:pStyle w:val="TOC1"/>
            <w:tabs>
              <w:tab w:val="right" w:leader="dot" w:pos="9016"/>
            </w:tabs>
            <w:rPr>
              <w:rFonts w:asciiTheme="minorHAnsi" w:eastAsiaTheme="minorEastAsia" w:hAnsiTheme="minorHAnsi"/>
              <w:noProof/>
              <w:sz w:val="22"/>
              <w:lang w:eastAsia="en-GB"/>
            </w:rPr>
          </w:pPr>
          <w:hyperlink w:anchor="_Toc135227442" w:history="1">
            <w:r w:rsidR="00402415" w:rsidRPr="000042F1">
              <w:rPr>
                <w:rStyle w:val="Hyperlink"/>
                <w:noProof/>
              </w:rPr>
              <w:t>Careers &amp; Employability Programme</w:t>
            </w:r>
            <w:r w:rsidR="00402415">
              <w:rPr>
                <w:noProof/>
                <w:webHidden/>
              </w:rPr>
              <w:tab/>
            </w:r>
            <w:r w:rsidR="00402415">
              <w:rPr>
                <w:noProof/>
                <w:webHidden/>
              </w:rPr>
              <w:fldChar w:fldCharType="begin"/>
            </w:r>
            <w:r w:rsidR="00402415">
              <w:rPr>
                <w:noProof/>
                <w:webHidden/>
              </w:rPr>
              <w:instrText xml:space="preserve"> PAGEREF _Toc135227442 \h </w:instrText>
            </w:r>
            <w:r w:rsidR="00402415">
              <w:rPr>
                <w:noProof/>
                <w:webHidden/>
              </w:rPr>
            </w:r>
            <w:r w:rsidR="00402415">
              <w:rPr>
                <w:noProof/>
                <w:webHidden/>
              </w:rPr>
              <w:fldChar w:fldCharType="separate"/>
            </w:r>
            <w:r w:rsidR="00402415">
              <w:rPr>
                <w:noProof/>
                <w:webHidden/>
              </w:rPr>
              <w:t>7</w:t>
            </w:r>
            <w:r w:rsidR="00402415">
              <w:rPr>
                <w:noProof/>
                <w:webHidden/>
              </w:rPr>
              <w:fldChar w:fldCharType="end"/>
            </w:r>
          </w:hyperlink>
        </w:p>
        <w:p w14:paraId="400FEACB" w14:textId="7203DB37" w:rsidR="00402415" w:rsidRDefault="003212DA">
          <w:pPr>
            <w:pStyle w:val="TOC2"/>
            <w:tabs>
              <w:tab w:val="right" w:leader="dot" w:pos="9016"/>
            </w:tabs>
            <w:rPr>
              <w:rFonts w:asciiTheme="minorHAnsi" w:eastAsiaTheme="minorEastAsia" w:hAnsiTheme="minorHAnsi"/>
              <w:noProof/>
              <w:sz w:val="22"/>
              <w:lang w:eastAsia="en-GB"/>
            </w:rPr>
          </w:pPr>
          <w:hyperlink w:anchor="_Toc135227443" w:history="1">
            <w:r w:rsidR="00402415" w:rsidRPr="000042F1">
              <w:rPr>
                <w:rStyle w:val="Hyperlink"/>
                <w:noProof/>
              </w:rPr>
              <w:t>All students</w:t>
            </w:r>
            <w:r w:rsidR="00402415">
              <w:rPr>
                <w:noProof/>
                <w:webHidden/>
              </w:rPr>
              <w:tab/>
            </w:r>
            <w:r w:rsidR="00402415">
              <w:rPr>
                <w:noProof/>
                <w:webHidden/>
              </w:rPr>
              <w:fldChar w:fldCharType="begin"/>
            </w:r>
            <w:r w:rsidR="00402415">
              <w:rPr>
                <w:noProof/>
                <w:webHidden/>
              </w:rPr>
              <w:instrText xml:space="preserve"> PAGEREF _Toc135227443 \h </w:instrText>
            </w:r>
            <w:r w:rsidR="00402415">
              <w:rPr>
                <w:noProof/>
                <w:webHidden/>
              </w:rPr>
            </w:r>
            <w:r w:rsidR="00402415">
              <w:rPr>
                <w:noProof/>
                <w:webHidden/>
              </w:rPr>
              <w:fldChar w:fldCharType="separate"/>
            </w:r>
            <w:r w:rsidR="00402415">
              <w:rPr>
                <w:noProof/>
                <w:webHidden/>
              </w:rPr>
              <w:t>7</w:t>
            </w:r>
            <w:r w:rsidR="00402415">
              <w:rPr>
                <w:noProof/>
                <w:webHidden/>
              </w:rPr>
              <w:fldChar w:fldCharType="end"/>
            </w:r>
          </w:hyperlink>
        </w:p>
        <w:p w14:paraId="3DAF3DD8" w14:textId="6764D1F1" w:rsidR="00402415" w:rsidRDefault="003212DA">
          <w:pPr>
            <w:pStyle w:val="TOC2"/>
            <w:tabs>
              <w:tab w:val="right" w:leader="dot" w:pos="9016"/>
            </w:tabs>
            <w:rPr>
              <w:rFonts w:asciiTheme="minorHAnsi" w:eastAsiaTheme="minorEastAsia" w:hAnsiTheme="minorHAnsi"/>
              <w:noProof/>
              <w:sz w:val="22"/>
              <w:lang w:eastAsia="en-GB"/>
            </w:rPr>
          </w:pPr>
          <w:hyperlink w:anchor="_Toc135227444" w:history="1">
            <w:r w:rsidR="00402415" w:rsidRPr="000042F1">
              <w:rPr>
                <w:rStyle w:val="Hyperlink"/>
                <w:noProof/>
              </w:rPr>
              <w:t>Key Stage 3</w:t>
            </w:r>
            <w:r w:rsidR="00402415">
              <w:rPr>
                <w:noProof/>
                <w:webHidden/>
              </w:rPr>
              <w:tab/>
            </w:r>
            <w:r w:rsidR="00402415">
              <w:rPr>
                <w:noProof/>
                <w:webHidden/>
              </w:rPr>
              <w:fldChar w:fldCharType="begin"/>
            </w:r>
            <w:r w:rsidR="00402415">
              <w:rPr>
                <w:noProof/>
                <w:webHidden/>
              </w:rPr>
              <w:instrText xml:space="preserve"> PAGEREF _Toc135227444 \h </w:instrText>
            </w:r>
            <w:r w:rsidR="00402415">
              <w:rPr>
                <w:noProof/>
                <w:webHidden/>
              </w:rPr>
            </w:r>
            <w:r w:rsidR="00402415">
              <w:rPr>
                <w:noProof/>
                <w:webHidden/>
              </w:rPr>
              <w:fldChar w:fldCharType="separate"/>
            </w:r>
            <w:r w:rsidR="00402415">
              <w:rPr>
                <w:noProof/>
                <w:webHidden/>
              </w:rPr>
              <w:t>8</w:t>
            </w:r>
            <w:r w:rsidR="00402415">
              <w:rPr>
                <w:noProof/>
                <w:webHidden/>
              </w:rPr>
              <w:fldChar w:fldCharType="end"/>
            </w:r>
          </w:hyperlink>
        </w:p>
        <w:p w14:paraId="06E467FB" w14:textId="2757DD2E" w:rsidR="00402415" w:rsidRDefault="003212DA">
          <w:pPr>
            <w:pStyle w:val="TOC2"/>
            <w:tabs>
              <w:tab w:val="right" w:leader="dot" w:pos="9016"/>
            </w:tabs>
            <w:rPr>
              <w:rFonts w:asciiTheme="minorHAnsi" w:eastAsiaTheme="minorEastAsia" w:hAnsiTheme="minorHAnsi"/>
              <w:noProof/>
              <w:sz w:val="22"/>
              <w:lang w:eastAsia="en-GB"/>
            </w:rPr>
          </w:pPr>
          <w:hyperlink w:anchor="_Toc135227445" w:history="1">
            <w:r w:rsidR="00402415" w:rsidRPr="000042F1">
              <w:rPr>
                <w:rStyle w:val="Hyperlink"/>
                <w:noProof/>
              </w:rPr>
              <w:t>Key Stage 4</w:t>
            </w:r>
            <w:r w:rsidR="00402415">
              <w:rPr>
                <w:noProof/>
                <w:webHidden/>
              </w:rPr>
              <w:tab/>
            </w:r>
            <w:r w:rsidR="00402415">
              <w:rPr>
                <w:noProof/>
                <w:webHidden/>
              </w:rPr>
              <w:fldChar w:fldCharType="begin"/>
            </w:r>
            <w:r w:rsidR="00402415">
              <w:rPr>
                <w:noProof/>
                <w:webHidden/>
              </w:rPr>
              <w:instrText xml:space="preserve"> PAGEREF _Toc135227445 \h </w:instrText>
            </w:r>
            <w:r w:rsidR="00402415">
              <w:rPr>
                <w:noProof/>
                <w:webHidden/>
              </w:rPr>
            </w:r>
            <w:r w:rsidR="00402415">
              <w:rPr>
                <w:noProof/>
                <w:webHidden/>
              </w:rPr>
              <w:fldChar w:fldCharType="separate"/>
            </w:r>
            <w:r w:rsidR="00402415">
              <w:rPr>
                <w:noProof/>
                <w:webHidden/>
              </w:rPr>
              <w:t>8</w:t>
            </w:r>
            <w:r w:rsidR="00402415">
              <w:rPr>
                <w:noProof/>
                <w:webHidden/>
              </w:rPr>
              <w:fldChar w:fldCharType="end"/>
            </w:r>
          </w:hyperlink>
        </w:p>
        <w:p w14:paraId="0375B9DD" w14:textId="7B387B4D" w:rsidR="00402415" w:rsidRDefault="003212DA">
          <w:pPr>
            <w:pStyle w:val="TOC1"/>
            <w:tabs>
              <w:tab w:val="right" w:leader="dot" w:pos="9016"/>
            </w:tabs>
            <w:rPr>
              <w:rFonts w:asciiTheme="minorHAnsi" w:eastAsiaTheme="minorEastAsia" w:hAnsiTheme="minorHAnsi"/>
              <w:noProof/>
              <w:sz w:val="22"/>
              <w:lang w:eastAsia="en-GB"/>
            </w:rPr>
          </w:pPr>
          <w:hyperlink w:anchor="_Toc135227446" w:history="1">
            <w:r w:rsidR="00402415" w:rsidRPr="000042F1">
              <w:rPr>
                <w:rStyle w:val="Hyperlink"/>
                <w:noProof/>
              </w:rPr>
              <w:t>Independent Careers &amp; Employability Service</w:t>
            </w:r>
            <w:r w:rsidR="00402415">
              <w:rPr>
                <w:noProof/>
                <w:webHidden/>
              </w:rPr>
              <w:tab/>
            </w:r>
            <w:r w:rsidR="00402415">
              <w:rPr>
                <w:noProof/>
                <w:webHidden/>
              </w:rPr>
              <w:fldChar w:fldCharType="begin"/>
            </w:r>
            <w:r w:rsidR="00402415">
              <w:rPr>
                <w:noProof/>
                <w:webHidden/>
              </w:rPr>
              <w:instrText xml:space="preserve"> PAGEREF _Toc135227446 \h </w:instrText>
            </w:r>
            <w:r w:rsidR="00402415">
              <w:rPr>
                <w:noProof/>
                <w:webHidden/>
              </w:rPr>
            </w:r>
            <w:r w:rsidR="00402415">
              <w:rPr>
                <w:noProof/>
                <w:webHidden/>
              </w:rPr>
              <w:fldChar w:fldCharType="separate"/>
            </w:r>
            <w:r w:rsidR="00402415">
              <w:rPr>
                <w:noProof/>
                <w:webHidden/>
              </w:rPr>
              <w:t>8</w:t>
            </w:r>
            <w:r w:rsidR="00402415">
              <w:rPr>
                <w:noProof/>
                <w:webHidden/>
              </w:rPr>
              <w:fldChar w:fldCharType="end"/>
            </w:r>
          </w:hyperlink>
        </w:p>
        <w:p w14:paraId="5668172B" w14:textId="5750B13E" w:rsidR="00402415" w:rsidRDefault="003212DA">
          <w:pPr>
            <w:pStyle w:val="TOC1"/>
            <w:tabs>
              <w:tab w:val="right" w:leader="dot" w:pos="9016"/>
            </w:tabs>
            <w:rPr>
              <w:rFonts w:asciiTheme="minorHAnsi" w:eastAsiaTheme="minorEastAsia" w:hAnsiTheme="minorHAnsi"/>
              <w:noProof/>
              <w:sz w:val="22"/>
              <w:lang w:eastAsia="en-GB"/>
            </w:rPr>
          </w:pPr>
          <w:hyperlink w:anchor="_Toc135227447" w:history="1">
            <w:r w:rsidR="00402415" w:rsidRPr="000042F1">
              <w:rPr>
                <w:rStyle w:val="Hyperlink"/>
                <w:noProof/>
              </w:rPr>
              <w:t>Partnerships</w:t>
            </w:r>
            <w:r w:rsidR="00402415">
              <w:rPr>
                <w:noProof/>
                <w:webHidden/>
              </w:rPr>
              <w:tab/>
            </w:r>
            <w:r w:rsidR="00402415">
              <w:rPr>
                <w:noProof/>
                <w:webHidden/>
              </w:rPr>
              <w:fldChar w:fldCharType="begin"/>
            </w:r>
            <w:r w:rsidR="00402415">
              <w:rPr>
                <w:noProof/>
                <w:webHidden/>
              </w:rPr>
              <w:instrText xml:space="preserve"> PAGEREF _Toc135227447 \h </w:instrText>
            </w:r>
            <w:r w:rsidR="00402415">
              <w:rPr>
                <w:noProof/>
                <w:webHidden/>
              </w:rPr>
            </w:r>
            <w:r w:rsidR="00402415">
              <w:rPr>
                <w:noProof/>
                <w:webHidden/>
              </w:rPr>
              <w:fldChar w:fldCharType="separate"/>
            </w:r>
            <w:r w:rsidR="00402415">
              <w:rPr>
                <w:noProof/>
                <w:webHidden/>
              </w:rPr>
              <w:t>9</w:t>
            </w:r>
            <w:r w:rsidR="00402415">
              <w:rPr>
                <w:noProof/>
                <w:webHidden/>
              </w:rPr>
              <w:fldChar w:fldCharType="end"/>
            </w:r>
          </w:hyperlink>
        </w:p>
        <w:p w14:paraId="724DBC30" w14:textId="0AAD09D6" w:rsidR="00402415" w:rsidRDefault="003212DA">
          <w:pPr>
            <w:pStyle w:val="TOC1"/>
            <w:tabs>
              <w:tab w:val="right" w:leader="dot" w:pos="9016"/>
            </w:tabs>
            <w:rPr>
              <w:rFonts w:asciiTheme="minorHAnsi" w:eastAsiaTheme="minorEastAsia" w:hAnsiTheme="minorHAnsi"/>
              <w:noProof/>
              <w:sz w:val="22"/>
              <w:lang w:eastAsia="en-GB"/>
            </w:rPr>
          </w:pPr>
          <w:hyperlink w:anchor="_Toc135227448" w:history="1">
            <w:r w:rsidR="00402415" w:rsidRPr="000042F1">
              <w:rPr>
                <w:rStyle w:val="Hyperlink"/>
                <w:noProof/>
              </w:rPr>
              <w:t>Links with the Local Authority</w:t>
            </w:r>
            <w:r w:rsidR="00402415">
              <w:rPr>
                <w:noProof/>
                <w:webHidden/>
              </w:rPr>
              <w:tab/>
            </w:r>
            <w:r w:rsidR="00402415">
              <w:rPr>
                <w:noProof/>
                <w:webHidden/>
              </w:rPr>
              <w:fldChar w:fldCharType="begin"/>
            </w:r>
            <w:r w:rsidR="00402415">
              <w:rPr>
                <w:noProof/>
                <w:webHidden/>
              </w:rPr>
              <w:instrText xml:space="preserve"> PAGEREF _Toc135227448 \h </w:instrText>
            </w:r>
            <w:r w:rsidR="00402415">
              <w:rPr>
                <w:noProof/>
                <w:webHidden/>
              </w:rPr>
            </w:r>
            <w:r w:rsidR="00402415">
              <w:rPr>
                <w:noProof/>
                <w:webHidden/>
              </w:rPr>
              <w:fldChar w:fldCharType="separate"/>
            </w:r>
            <w:r w:rsidR="00402415">
              <w:rPr>
                <w:noProof/>
                <w:webHidden/>
              </w:rPr>
              <w:t>9</w:t>
            </w:r>
            <w:r w:rsidR="00402415">
              <w:rPr>
                <w:noProof/>
                <w:webHidden/>
              </w:rPr>
              <w:fldChar w:fldCharType="end"/>
            </w:r>
          </w:hyperlink>
        </w:p>
        <w:p w14:paraId="2B396909" w14:textId="3B62CC7D" w:rsidR="00402415" w:rsidRDefault="003212DA">
          <w:pPr>
            <w:pStyle w:val="TOC1"/>
            <w:tabs>
              <w:tab w:val="right" w:leader="dot" w:pos="9016"/>
            </w:tabs>
            <w:rPr>
              <w:rFonts w:asciiTheme="minorHAnsi" w:eastAsiaTheme="minorEastAsia" w:hAnsiTheme="minorHAnsi"/>
              <w:noProof/>
              <w:sz w:val="22"/>
              <w:lang w:eastAsia="en-GB"/>
            </w:rPr>
          </w:pPr>
          <w:hyperlink w:anchor="_Toc135227449" w:history="1">
            <w:r w:rsidR="00402415" w:rsidRPr="000042F1">
              <w:rPr>
                <w:rStyle w:val="Hyperlink"/>
                <w:noProof/>
              </w:rPr>
              <w:t>Policy Impact</w:t>
            </w:r>
            <w:r w:rsidR="00402415">
              <w:rPr>
                <w:noProof/>
                <w:webHidden/>
              </w:rPr>
              <w:tab/>
            </w:r>
            <w:r w:rsidR="00402415">
              <w:rPr>
                <w:noProof/>
                <w:webHidden/>
              </w:rPr>
              <w:fldChar w:fldCharType="begin"/>
            </w:r>
            <w:r w:rsidR="00402415">
              <w:rPr>
                <w:noProof/>
                <w:webHidden/>
              </w:rPr>
              <w:instrText xml:space="preserve"> PAGEREF _Toc135227449 \h </w:instrText>
            </w:r>
            <w:r w:rsidR="00402415">
              <w:rPr>
                <w:noProof/>
                <w:webHidden/>
              </w:rPr>
            </w:r>
            <w:r w:rsidR="00402415">
              <w:rPr>
                <w:noProof/>
                <w:webHidden/>
              </w:rPr>
              <w:fldChar w:fldCharType="separate"/>
            </w:r>
            <w:r w:rsidR="00402415">
              <w:rPr>
                <w:noProof/>
                <w:webHidden/>
              </w:rPr>
              <w:t>10</w:t>
            </w:r>
            <w:r w:rsidR="00402415">
              <w:rPr>
                <w:noProof/>
                <w:webHidden/>
              </w:rPr>
              <w:fldChar w:fldCharType="end"/>
            </w:r>
          </w:hyperlink>
        </w:p>
        <w:p w14:paraId="547F51D0" w14:textId="535C9317" w:rsidR="00402415" w:rsidRDefault="003212DA">
          <w:pPr>
            <w:pStyle w:val="TOC1"/>
            <w:tabs>
              <w:tab w:val="right" w:leader="dot" w:pos="9016"/>
            </w:tabs>
            <w:rPr>
              <w:rFonts w:asciiTheme="minorHAnsi" w:eastAsiaTheme="minorEastAsia" w:hAnsiTheme="minorHAnsi"/>
              <w:noProof/>
              <w:sz w:val="22"/>
              <w:lang w:eastAsia="en-GB"/>
            </w:rPr>
          </w:pPr>
          <w:hyperlink w:anchor="_Toc135227450" w:history="1">
            <w:r w:rsidR="00402415" w:rsidRPr="000042F1">
              <w:rPr>
                <w:rStyle w:val="Hyperlink"/>
                <w:rFonts w:eastAsia="Times New Roman"/>
                <w:noProof/>
                <w:lang w:eastAsia="en-GB"/>
              </w:rPr>
              <w:t>References and Further Reources</w:t>
            </w:r>
            <w:r w:rsidR="00402415">
              <w:rPr>
                <w:noProof/>
                <w:webHidden/>
              </w:rPr>
              <w:tab/>
            </w:r>
            <w:r w:rsidR="00402415">
              <w:rPr>
                <w:noProof/>
                <w:webHidden/>
              </w:rPr>
              <w:fldChar w:fldCharType="begin"/>
            </w:r>
            <w:r w:rsidR="00402415">
              <w:rPr>
                <w:noProof/>
                <w:webHidden/>
              </w:rPr>
              <w:instrText xml:space="preserve"> PAGEREF _Toc135227450 \h </w:instrText>
            </w:r>
            <w:r w:rsidR="00402415">
              <w:rPr>
                <w:noProof/>
                <w:webHidden/>
              </w:rPr>
            </w:r>
            <w:r w:rsidR="00402415">
              <w:rPr>
                <w:noProof/>
                <w:webHidden/>
              </w:rPr>
              <w:fldChar w:fldCharType="separate"/>
            </w:r>
            <w:r w:rsidR="00402415">
              <w:rPr>
                <w:noProof/>
                <w:webHidden/>
              </w:rPr>
              <w:t>11</w:t>
            </w:r>
            <w:r w:rsidR="00402415">
              <w:rPr>
                <w:noProof/>
                <w:webHidden/>
              </w:rPr>
              <w:fldChar w:fldCharType="end"/>
            </w:r>
          </w:hyperlink>
        </w:p>
        <w:p w14:paraId="0EF2685C" w14:textId="1BB7932F" w:rsidR="00A60F67" w:rsidRDefault="00A60F67">
          <w:r w:rsidRPr="00A60F67">
            <w:rPr>
              <w:b/>
              <w:bCs/>
              <w:noProof/>
              <w:sz w:val="22"/>
            </w:rPr>
            <w:fldChar w:fldCharType="end"/>
          </w:r>
        </w:p>
      </w:sdtContent>
    </w:sdt>
    <w:p w14:paraId="3DB351E0" w14:textId="77777777" w:rsidR="00A60F67" w:rsidRDefault="00A60F67" w:rsidP="00A60F67">
      <w:pPr>
        <w:pStyle w:val="Heading1"/>
      </w:pPr>
    </w:p>
    <w:p w14:paraId="1F100E53" w14:textId="77777777" w:rsidR="00A60F67" w:rsidRDefault="00A60F67" w:rsidP="00A60F67">
      <w:pPr>
        <w:rPr>
          <w:rFonts w:eastAsiaTheme="majorEastAsia" w:cstheme="majorBidi"/>
          <w:color w:val="2E74B5" w:themeColor="accent1" w:themeShade="BF"/>
          <w:sz w:val="32"/>
          <w:szCs w:val="32"/>
        </w:rPr>
      </w:pPr>
      <w:r>
        <w:br w:type="page"/>
      </w:r>
    </w:p>
    <w:p w14:paraId="10BF2A8D" w14:textId="2358C1D0" w:rsidR="00CC4663" w:rsidRPr="00A60F67" w:rsidRDefault="00F45003" w:rsidP="00A60F67">
      <w:pPr>
        <w:pStyle w:val="Heading1"/>
        <w:rPr>
          <w:rFonts w:eastAsia="Times New Roman"/>
        </w:rPr>
      </w:pPr>
      <w:bookmarkStart w:id="0" w:name="_Toc135227436"/>
      <w:r w:rsidRPr="00A60F67">
        <w:rPr>
          <w:rFonts w:eastAsia="Times New Roman"/>
        </w:rPr>
        <w:lastRenderedPageBreak/>
        <w:t>Introduction</w:t>
      </w:r>
      <w:bookmarkEnd w:id="0"/>
    </w:p>
    <w:p w14:paraId="4A710F55" w14:textId="77777777" w:rsidR="009B6702" w:rsidRPr="00A60F67" w:rsidRDefault="009B6702" w:rsidP="00A60F67"/>
    <w:p w14:paraId="7FDD642A" w14:textId="4F201AF0" w:rsidR="009B6702" w:rsidRPr="00A60F67" w:rsidRDefault="000562A0" w:rsidP="00A60F67">
      <w:r>
        <w:t xml:space="preserve">Ascent Autism </w:t>
      </w:r>
      <w:r w:rsidR="004939DC">
        <w:t xml:space="preserve">Specialist </w:t>
      </w:r>
      <w:r>
        <w:t xml:space="preserve">College </w:t>
      </w:r>
      <w:r w:rsidR="009B6702" w:rsidRPr="00A60F67">
        <w:t>provides a relevant and engaging careers</w:t>
      </w:r>
      <w:r w:rsidR="003212DA">
        <w:t xml:space="preserve"> and employability</w:t>
      </w:r>
      <w:r w:rsidR="009B6702" w:rsidRPr="00A60F67">
        <w:t xml:space="preserve"> curriculum which meets the differing needs and requirements of our students. </w:t>
      </w:r>
      <w:r w:rsidR="003212DA">
        <w:t>Individual bespoke student pathways are developed collaboratively with each student to take into account</w:t>
      </w:r>
      <w:bookmarkStart w:id="1" w:name="_GoBack"/>
      <w:bookmarkEnd w:id="1"/>
      <w:r w:rsidR="003212DA">
        <w:t xml:space="preserve"> their aspirations, skills and abilities.</w:t>
      </w:r>
      <w:r w:rsidR="009B6702" w:rsidRPr="00A60F67">
        <w:t xml:space="preserve"> </w:t>
      </w:r>
    </w:p>
    <w:p w14:paraId="053187DB" w14:textId="40268E5D" w:rsidR="00F45003" w:rsidRPr="00A60F67" w:rsidRDefault="009B6702" w:rsidP="00A60F67">
      <w:pPr>
        <w:pStyle w:val="Heading1"/>
        <w:rPr>
          <w:rFonts w:eastAsia="Times New Roman"/>
        </w:rPr>
      </w:pPr>
      <w:bookmarkStart w:id="2" w:name="_Toc135227437"/>
      <w:r w:rsidRPr="00A60F67">
        <w:rPr>
          <w:rFonts w:eastAsia="Times New Roman"/>
        </w:rPr>
        <w:t>Purpose</w:t>
      </w:r>
      <w:bookmarkEnd w:id="2"/>
    </w:p>
    <w:p w14:paraId="2006D49F" w14:textId="77777777" w:rsidR="009B6702" w:rsidRPr="00A60F67" w:rsidRDefault="009B6702" w:rsidP="00A60F67">
      <w:pPr>
        <w:rPr>
          <w:rFonts w:cs="Times New Roman"/>
        </w:rPr>
      </w:pPr>
    </w:p>
    <w:p w14:paraId="7385EED0" w14:textId="281631F9" w:rsidR="009B6702" w:rsidRPr="00A60F67" w:rsidRDefault="009B6702" w:rsidP="00A60F67">
      <w:pPr>
        <w:rPr>
          <w:rFonts w:cs="Times New Roman"/>
        </w:rPr>
      </w:pPr>
      <w:r w:rsidRPr="00A60F67">
        <w:rPr>
          <w:rFonts w:cs="Times New Roman"/>
        </w:rPr>
        <w:t xml:space="preserve">The purpose of this policy is to describe how </w:t>
      </w:r>
      <w:r w:rsidR="000562A0">
        <w:rPr>
          <w:rFonts w:cs="Times New Roman"/>
        </w:rPr>
        <w:t xml:space="preserve">Ascent Autism </w:t>
      </w:r>
      <w:r w:rsidR="004939DC">
        <w:rPr>
          <w:rFonts w:cs="Times New Roman"/>
        </w:rPr>
        <w:t xml:space="preserve">Specialist </w:t>
      </w:r>
      <w:r w:rsidR="000562A0">
        <w:rPr>
          <w:rFonts w:cs="Times New Roman"/>
        </w:rPr>
        <w:t xml:space="preserve">College </w:t>
      </w:r>
      <w:r w:rsidRPr="00A60F67">
        <w:rPr>
          <w:rFonts w:cs="Times New Roman"/>
        </w:rPr>
        <w:t xml:space="preserve">provides a relevant and engaging careers and employability curriculum which meets the differing needs and requirements of our students. </w:t>
      </w:r>
    </w:p>
    <w:p w14:paraId="74278C2F" w14:textId="77777777" w:rsidR="009B6702" w:rsidRPr="00A60F67" w:rsidRDefault="009B6702" w:rsidP="00A60F67">
      <w:pPr>
        <w:rPr>
          <w:rFonts w:cs="Times New Roman"/>
        </w:rPr>
      </w:pPr>
    </w:p>
    <w:p w14:paraId="4E80F581" w14:textId="2C39D333" w:rsidR="00F45003" w:rsidRPr="00A60F67" w:rsidRDefault="009B6702" w:rsidP="00A60F67">
      <w:pPr>
        <w:rPr>
          <w:rFonts w:cs="Times New Roman"/>
        </w:rPr>
      </w:pPr>
      <w:r w:rsidRPr="00A60F67">
        <w:rPr>
          <w:rFonts w:cs="Times New Roman"/>
        </w:rPr>
        <w:t>This policy summarises the statutory guidance and recommendations. It also outlines the provision of employability education, work experience and provider access (this is dealt with in fully in the Provider Access Policy).</w:t>
      </w:r>
    </w:p>
    <w:p w14:paraId="44573E17" w14:textId="24BDB1AB" w:rsidR="00F45003" w:rsidRPr="00A60F67" w:rsidRDefault="009B6702" w:rsidP="00A60F67">
      <w:pPr>
        <w:pStyle w:val="Heading1"/>
        <w:rPr>
          <w:rFonts w:eastAsia="Times New Roman"/>
        </w:rPr>
      </w:pPr>
      <w:bookmarkStart w:id="3" w:name="_Toc135227438"/>
      <w:r w:rsidRPr="00A60F67">
        <w:rPr>
          <w:rFonts w:eastAsia="Times New Roman"/>
        </w:rPr>
        <w:t>Aim (s)</w:t>
      </w:r>
      <w:bookmarkEnd w:id="3"/>
    </w:p>
    <w:p w14:paraId="61F5C53B" w14:textId="77777777" w:rsidR="00124D07" w:rsidRPr="00A60F67" w:rsidRDefault="00124D07" w:rsidP="00A60F67">
      <w:pPr>
        <w:rPr>
          <w:rFonts w:cs="Times New Roman"/>
          <w:b/>
        </w:rPr>
      </w:pPr>
    </w:p>
    <w:p w14:paraId="62FD1828" w14:textId="4BAE9C33" w:rsidR="009B6702" w:rsidRPr="00A60F67" w:rsidRDefault="009B6702" w:rsidP="00A60F67">
      <w:pPr>
        <w:pStyle w:val="ListParagraph"/>
        <w:numPr>
          <w:ilvl w:val="0"/>
          <w:numId w:val="23"/>
        </w:numPr>
        <w:rPr>
          <w:rFonts w:cs="Times New Roman"/>
        </w:rPr>
      </w:pPr>
      <w:r w:rsidRPr="00A60F67">
        <w:rPr>
          <w:rFonts w:cs="Times New Roman"/>
        </w:rPr>
        <w:t xml:space="preserve">To prepare students for the transition to life after </w:t>
      </w:r>
      <w:r w:rsidR="000562A0">
        <w:rPr>
          <w:rFonts w:cs="Times New Roman"/>
        </w:rPr>
        <w:t xml:space="preserve">Ascent Autism </w:t>
      </w:r>
      <w:r w:rsidR="004939DC">
        <w:rPr>
          <w:rFonts w:cs="Times New Roman"/>
        </w:rPr>
        <w:t xml:space="preserve">Specialist </w:t>
      </w:r>
      <w:r w:rsidR="000562A0">
        <w:rPr>
          <w:rFonts w:cs="Times New Roman"/>
        </w:rPr>
        <w:t>College</w:t>
      </w:r>
    </w:p>
    <w:p w14:paraId="2294A19B" w14:textId="1862AD16" w:rsidR="009B6702" w:rsidRPr="00A60F67" w:rsidRDefault="009B6702" w:rsidP="00A60F67">
      <w:pPr>
        <w:pStyle w:val="ListParagraph"/>
        <w:numPr>
          <w:ilvl w:val="0"/>
          <w:numId w:val="23"/>
        </w:numPr>
        <w:rPr>
          <w:rFonts w:cs="Times New Roman"/>
        </w:rPr>
      </w:pPr>
      <w:r w:rsidRPr="00A60F67">
        <w:rPr>
          <w:rFonts w:cs="Times New Roman"/>
        </w:rPr>
        <w:t xml:space="preserve">To support students in making informed decisions which are appropriate for them </w:t>
      </w:r>
    </w:p>
    <w:p w14:paraId="3B088070" w14:textId="60A39E82" w:rsidR="009B6702" w:rsidRPr="00A60F67" w:rsidRDefault="009B6702" w:rsidP="00A60F67">
      <w:pPr>
        <w:pStyle w:val="ListParagraph"/>
        <w:numPr>
          <w:ilvl w:val="0"/>
          <w:numId w:val="23"/>
        </w:numPr>
        <w:rPr>
          <w:rFonts w:cs="Times New Roman"/>
        </w:rPr>
      </w:pPr>
      <w:r w:rsidRPr="00A60F67">
        <w:rPr>
          <w:rFonts w:cs="Times New Roman"/>
        </w:rPr>
        <w:t xml:space="preserve">To provide students with well-rounded experiences </w:t>
      </w:r>
    </w:p>
    <w:p w14:paraId="50342D51" w14:textId="1CDAC21E" w:rsidR="009B6702" w:rsidRPr="00A60F67" w:rsidRDefault="009B6702" w:rsidP="00A60F67">
      <w:pPr>
        <w:pStyle w:val="ListParagraph"/>
        <w:numPr>
          <w:ilvl w:val="0"/>
          <w:numId w:val="23"/>
        </w:numPr>
        <w:rPr>
          <w:rFonts w:cs="Times New Roman"/>
        </w:rPr>
      </w:pPr>
      <w:r w:rsidRPr="00A60F67">
        <w:rPr>
          <w:rFonts w:cs="Times New Roman"/>
        </w:rPr>
        <w:t xml:space="preserve">To develop personal characteristics such as social skills, communication, independence, flexibility and resilience </w:t>
      </w:r>
    </w:p>
    <w:p w14:paraId="7CBB5417" w14:textId="7A4AB56A" w:rsidR="009B6702" w:rsidRPr="00A60F67" w:rsidRDefault="009B6702" w:rsidP="00A60F67">
      <w:pPr>
        <w:pStyle w:val="ListParagraph"/>
        <w:numPr>
          <w:ilvl w:val="0"/>
          <w:numId w:val="23"/>
        </w:numPr>
        <w:rPr>
          <w:rFonts w:cs="Times New Roman"/>
        </w:rPr>
      </w:pPr>
      <w:r w:rsidRPr="00A60F67">
        <w:rPr>
          <w:rFonts w:cs="Times New Roman"/>
        </w:rPr>
        <w:t>To inspire and motivate students to develop themselves as individuals and live as independently as is possible</w:t>
      </w:r>
    </w:p>
    <w:p w14:paraId="3995E420" w14:textId="7D3CD7A8" w:rsidR="009B6702" w:rsidRPr="00A60F67" w:rsidRDefault="009B6702" w:rsidP="00A60F67">
      <w:pPr>
        <w:pStyle w:val="ListParagraph"/>
        <w:numPr>
          <w:ilvl w:val="0"/>
          <w:numId w:val="23"/>
        </w:numPr>
        <w:rPr>
          <w:rFonts w:cs="Times New Roman"/>
        </w:rPr>
      </w:pPr>
      <w:r w:rsidRPr="00A60F67">
        <w:rPr>
          <w:rFonts w:cs="Times New Roman"/>
        </w:rPr>
        <w:t>To ensure that students develop the skills and attitudes necessary for success in adult and working life</w:t>
      </w:r>
    </w:p>
    <w:p w14:paraId="465D7D83" w14:textId="100FB8C1" w:rsidR="009B6702" w:rsidRPr="00A60F67" w:rsidRDefault="009B6702" w:rsidP="00A60F67">
      <w:pPr>
        <w:pStyle w:val="ListParagraph"/>
        <w:numPr>
          <w:ilvl w:val="0"/>
          <w:numId w:val="23"/>
        </w:numPr>
        <w:rPr>
          <w:rFonts w:cs="Times New Roman"/>
        </w:rPr>
      </w:pPr>
      <w:r w:rsidRPr="00A60F67">
        <w:rPr>
          <w:rFonts w:cs="Times New Roman"/>
        </w:rPr>
        <w:t>To make students aware of the range of opportunities which are realistically available to them in continued education and training at  16+ and 18+</w:t>
      </w:r>
    </w:p>
    <w:p w14:paraId="0BA4D4EC" w14:textId="71FCDC1B" w:rsidR="009B6702" w:rsidRPr="00A60F67" w:rsidRDefault="009B6702" w:rsidP="00A60F67">
      <w:pPr>
        <w:pStyle w:val="ListParagraph"/>
        <w:numPr>
          <w:ilvl w:val="0"/>
          <w:numId w:val="23"/>
        </w:numPr>
        <w:rPr>
          <w:rFonts w:cs="Times New Roman"/>
        </w:rPr>
      </w:pPr>
      <w:r w:rsidRPr="00A60F67">
        <w:rPr>
          <w:rFonts w:cs="Times New Roman"/>
        </w:rPr>
        <w:t xml:space="preserve">To equip students with the necessary decision-making skills to manage those same transitions </w:t>
      </w:r>
    </w:p>
    <w:p w14:paraId="4D891C67" w14:textId="44A01CC6" w:rsidR="009B6702" w:rsidRPr="00A60F67" w:rsidRDefault="009B6702" w:rsidP="00A60F67">
      <w:pPr>
        <w:pStyle w:val="ListParagraph"/>
        <w:numPr>
          <w:ilvl w:val="0"/>
          <w:numId w:val="23"/>
        </w:numPr>
        <w:rPr>
          <w:rFonts w:cs="Times New Roman"/>
        </w:rPr>
      </w:pPr>
      <w:r w:rsidRPr="00A60F67">
        <w:rPr>
          <w:rFonts w:cs="Times New Roman"/>
        </w:rPr>
        <w:t>To develop in students an awareness of the wide variety of education, training and careers opportunities locally, nationally and internationally</w:t>
      </w:r>
    </w:p>
    <w:p w14:paraId="20137DE0" w14:textId="521A4290" w:rsidR="009B6702" w:rsidRPr="00A60F67" w:rsidRDefault="009B6702" w:rsidP="00A60F67">
      <w:pPr>
        <w:pStyle w:val="ListParagraph"/>
        <w:numPr>
          <w:ilvl w:val="0"/>
          <w:numId w:val="23"/>
        </w:numPr>
        <w:rPr>
          <w:rFonts w:cs="Times New Roman"/>
        </w:rPr>
      </w:pPr>
      <w:r w:rsidRPr="00A60F67">
        <w:rPr>
          <w:rFonts w:cs="Times New Roman"/>
        </w:rPr>
        <w:t>To encourage students to make good use of the paper-based, virtual and staff resources available to them, in order that they can make informed and appropriate choices throughout their learning journey</w:t>
      </w:r>
    </w:p>
    <w:p w14:paraId="26D0C7C7" w14:textId="783A0E40" w:rsidR="009B6702" w:rsidRPr="00A60F67" w:rsidRDefault="009B6702" w:rsidP="00A60F67">
      <w:pPr>
        <w:pStyle w:val="ListParagraph"/>
        <w:numPr>
          <w:ilvl w:val="0"/>
          <w:numId w:val="23"/>
        </w:numPr>
        <w:rPr>
          <w:rFonts w:cs="Times New Roman"/>
        </w:rPr>
      </w:pPr>
      <w:r w:rsidRPr="00A60F67">
        <w:rPr>
          <w:rFonts w:cs="Times New Roman"/>
        </w:rPr>
        <w:t xml:space="preserve">To foster links between the </w:t>
      </w:r>
      <w:r w:rsidR="004939DC">
        <w:rPr>
          <w:rFonts w:cs="Times New Roman"/>
        </w:rPr>
        <w:t>college</w:t>
      </w:r>
      <w:r w:rsidRPr="00A60F67">
        <w:rPr>
          <w:rFonts w:cs="Times New Roman"/>
        </w:rPr>
        <w:t xml:space="preserve">, local businesses and further/higher education establishments. </w:t>
      </w:r>
    </w:p>
    <w:p w14:paraId="328CE91F" w14:textId="6789D828" w:rsidR="009B6702" w:rsidRPr="00A60F67" w:rsidRDefault="009B6702" w:rsidP="00A60F67">
      <w:pPr>
        <w:pStyle w:val="ListParagraph"/>
        <w:numPr>
          <w:ilvl w:val="0"/>
          <w:numId w:val="23"/>
        </w:numPr>
        <w:rPr>
          <w:rFonts w:cs="Times New Roman"/>
        </w:rPr>
      </w:pPr>
      <w:r w:rsidRPr="00A60F67">
        <w:rPr>
          <w:rFonts w:cs="Times New Roman"/>
        </w:rPr>
        <w:t xml:space="preserve">To ensure there is an opportunity for a range of education and training providers to access registered students during the relevant phase of </w:t>
      </w:r>
      <w:r w:rsidRPr="00A60F67">
        <w:rPr>
          <w:rFonts w:cs="Times New Roman"/>
        </w:rPr>
        <w:lastRenderedPageBreak/>
        <w:t>their education, for the purpose of informing them about approved technical education qualifications or apprenticeships (the Baker Clause, 2nd January 2018, Provider Access Legislation 2023).</w:t>
      </w:r>
    </w:p>
    <w:p w14:paraId="62D81D35" w14:textId="77777777" w:rsidR="009B6702" w:rsidRPr="00A60F67" w:rsidRDefault="009B6702" w:rsidP="00A60F67">
      <w:pPr>
        <w:rPr>
          <w:rFonts w:cs="Times New Roman"/>
        </w:rPr>
      </w:pPr>
    </w:p>
    <w:p w14:paraId="17E55705" w14:textId="01284960" w:rsidR="009B6702" w:rsidRPr="00A60F67" w:rsidRDefault="009B6702" w:rsidP="00A60F67">
      <w:pPr>
        <w:rPr>
          <w:rFonts w:cs="Times New Roman"/>
        </w:rPr>
      </w:pPr>
      <w:r w:rsidRPr="00A60F67">
        <w:rPr>
          <w:rFonts w:cs="Times New Roman"/>
        </w:rPr>
        <w:t xml:space="preserve">Invitations are issued to all local providers inviting them annually to appropriate events run by the college. If the provider cannot attend, then they are welcomed to deliver information in the form of leaflets to be handed out by an alternative body.  This is recorded and monitored on </w:t>
      </w:r>
      <w:r w:rsidR="004939DC">
        <w:rPr>
          <w:rFonts w:cs="Times New Roman"/>
        </w:rPr>
        <w:t>college</w:t>
      </w:r>
      <w:r w:rsidRPr="00A60F67">
        <w:rPr>
          <w:rFonts w:cs="Times New Roman"/>
        </w:rPr>
        <w:t xml:space="preserve"> systems. </w:t>
      </w:r>
    </w:p>
    <w:p w14:paraId="54480959" w14:textId="77777777" w:rsidR="009B6702" w:rsidRPr="00A60F67" w:rsidRDefault="009B6702" w:rsidP="00A60F67">
      <w:pPr>
        <w:rPr>
          <w:rFonts w:cs="Times New Roman"/>
        </w:rPr>
      </w:pPr>
    </w:p>
    <w:p w14:paraId="6A9B6D73" w14:textId="61CAABED" w:rsidR="009B6702" w:rsidRPr="00A60F67" w:rsidRDefault="009B6702" w:rsidP="00A60F67">
      <w:pPr>
        <w:pStyle w:val="ListParagraph"/>
        <w:numPr>
          <w:ilvl w:val="0"/>
          <w:numId w:val="24"/>
        </w:numPr>
        <w:rPr>
          <w:rFonts w:cs="Times New Roman"/>
        </w:rPr>
      </w:pPr>
      <w:r w:rsidRPr="00A60F67">
        <w:rPr>
          <w:rFonts w:cs="Times New Roman"/>
        </w:rPr>
        <w:t xml:space="preserve">Requests for access will be directed to the Careers Leader and appropriate times agreed, where all students will be able to access the provider. </w:t>
      </w:r>
    </w:p>
    <w:p w14:paraId="67C2D7FA" w14:textId="38982294" w:rsidR="009B6702" w:rsidRPr="00A60F67" w:rsidRDefault="009B6702" w:rsidP="00A60F67">
      <w:pPr>
        <w:pStyle w:val="ListParagraph"/>
        <w:numPr>
          <w:ilvl w:val="0"/>
          <w:numId w:val="24"/>
        </w:numPr>
        <w:rPr>
          <w:rFonts w:cs="Times New Roman"/>
        </w:rPr>
      </w:pPr>
      <w:r w:rsidRPr="00A60F67">
        <w:rPr>
          <w:rFonts w:cs="Times New Roman"/>
        </w:rPr>
        <w:t>To enable students to experience the world of work and develop transferable skills, for example; independence; resilience; personal learning and thinking skills</w:t>
      </w:r>
    </w:p>
    <w:p w14:paraId="38E46DAF" w14:textId="371D5F3A" w:rsidR="009B6702" w:rsidRPr="00A60F67" w:rsidRDefault="009B6702" w:rsidP="00A60F67">
      <w:pPr>
        <w:pStyle w:val="ListParagraph"/>
        <w:numPr>
          <w:ilvl w:val="0"/>
          <w:numId w:val="24"/>
        </w:numPr>
        <w:rPr>
          <w:rFonts w:cs="Times New Roman"/>
        </w:rPr>
      </w:pPr>
      <w:r w:rsidRPr="00A60F67">
        <w:rPr>
          <w:rFonts w:cs="Times New Roman"/>
        </w:rPr>
        <w:t xml:space="preserve">To ensure that wherever possible, all young people leave the </w:t>
      </w:r>
      <w:r w:rsidR="004939DC">
        <w:rPr>
          <w:rFonts w:cs="Times New Roman"/>
        </w:rPr>
        <w:t>college</w:t>
      </w:r>
      <w:r w:rsidRPr="00A60F67">
        <w:rPr>
          <w:rFonts w:cs="Times New Roman"/>
        </w:rPr>
        <w:t xml:space="preserve"> to enter employment, further education</w:t>
      </w:r>
      <w:r w:rsidR="004939DC">
        <w:rPr>
          <w:rFonts w:cs="Times New Roman"/>
        </w:rPr>
        <w:t>/Higher education</w:t>
      </w:r>
      <w:r w:rsidRPr="00A60F67">
        <w:rPr>
          <w:rFonts w:cs="Times New Roman"/>
        </w:rPr>
        <w:t xml:space="preserve"> or training</w:t>
      </w:r>
    </w:p>
    <w:p w14:paraId="2E50A093" w14:textId="29308FB1" w:rsidR="009B6702" w:rsidRPr="00A60F67" w:rsidRDefault="009B6702" w:rsidP="00A60F67">
      <w:pPr>
        <w:pStyle w:val="ListParagraph"/>
        <w:numPr>
          <w:ilvl w:val="0"/>
          <w:numId w:val="24"/>
        </w:numPr>
        <w:rPr>
          <w:rFonts w:cs="Times New Roman"/>
        </w:rPr>
      </w:pPr>
      <w:r w:rsidRPr="00A60F67">
        <w:rPr>
          <w:rFonts w:cs="Times New Roman"/>
        </w:rPr>
        <w:t>To maintain a culture of high aspirations</w:t>
      </w:r>
    </w:p>
    <w:p w14:paraId="662D049C" w14:textId="4E95C6E6" w:rsidR="009B6702" w:rsidRPr="00A60F67" w:rsidRDefault="009B6702" w:rsidP="00A60F67">
      <w:pPr>
        <w:pStyle w:val="ListParagraph"/>
        <w:numPr>
          <w:ilvl w:val="0"/>
          <w:numId w:val="24"/>
        </w:numPr>
        <w:rPr>
          <w:rFonts w:cs="Times New Roman"/>
        </w:rPr>
      </w:pPr>
      <w:r w:rsidRPr="00A60F67">
        <w:rPr>
          <w:rFonts w:cs="Times New Roman"/>
        </w:rPr>
        <w:t xml:space="preserve">To promote equality of opportunity, embrace diversity, challenge stereotypes and ensure all students who require any extra assistance and guidance to reach their potential, such as SEND students or students eligible for additional funding. </w:t>
      </w:r>
    </w:p>
    <w:p w14:paraId="410FFBAF" w14:textId="77777777" w:rsidR="009B6702" w:rsidRPr="00A60F67" w:rsidRDefault="009B6702" w:rsidP="00A60F67">
      <w:pPr>
        <w:pStyle w:val="Heading1"/>
        <w:rPr>
          <w:rFonts w:eastAsia="Times New Roman"/>
        </w:rPr>
      </w:pPr>
      <w:bookmarkStart w:id="4" w:name="_Toc135227439"/>
      <w:r w:rsidRPr="00A60F67">
        <w:rPr>
          <w:rFonts w:eastAsia="Times New Roman"/>
        </w:rPr>
        <w:t>Roles and Responsibilities</w:t>
      </w:r>
      <w:bookmarkEnd w:id="4"/>
    </w:p>
    <w:p w14:paraId="1D37481C" w14:textId="77777777" w:rsidR="009B6702" w:rsidRPr="00A60F67" w:rsidRDefault="009B6702" w:rsidP="00A60F67">
      <w:pPr>
        <w:rPr>
          <w:rFonts w:cs="Times New Roman"/>
        </w:rPr>
      </w:pPr>
    </w:p>
    <w:p w14:paraId="6CD62459" w14:textId="507A89E7" w:rsidR="009B6702" w:rsidRPr="00A60F67" w:rsidRDefault="009B6702" w:rsidP="00A60F67">
      <w:pPr>
        <w:rPr>
          <w:rFonts w:cs="Times New Roman"/>
        </w:rPr>
      </w:pPr>
      <w:r w:rsidRPr="00A60F67">
        <w:rPr>
          <w:rFonts w:cs="Times New Roman"/>
        </w:rPr>
        <w:t xml:space="preserve">The Head </w:t>
      </w:r>
      <w:r w:rsidR="000562A0">
        <w:rPr>
          <w:rFonts w:cs="Times New Roman"/>
        </w:rPr>
        <w:t>of Adult Services</w:t>
      </w:r>
      <w:r w:rsidRPr="00A60F67">
        <w:rPr>
          <w:rFonts w:cs="Times New Roman"/>
        </w:rPr>
        <w:t xml:space="preserve"> </w:t>
      </w:r>
      <w:r w:rsidR="000562A0">
        <w:rPr>
          <w:rFonts w:cs="Times New Roman"/>
        </w:rPr>
        <w:t>(</w:t>
      </w:r>
      <w:r w:rsidRPr="00A60F67">
        <w:rPr>
          <w:rFonts w:cs="Times New Roman"/>
        </w:rPr>
        <w:t>and the Careers Leader</w:t>
      </w:r>
      <w:r w:rsidR="000562A0">
        <w:rPr>
          <w:rFonts w:cs="Times New Roman"/>
        </w:rPr>
        <w:t>)</w:t>
      </w:r>
      <w:r w:rsidRPr="00A60F67">
        <w:rPr>
          <w:rFonts w:cs="Times New Roman"/>
        </w:rPr>
        <w:t xml:space="preserve"> are responsible for the delivery of the Careers and Employability Programme and any medium-term planning using the curriculum framework. The Careers Leader also provides a list of resources that are available in college.</w:t>
      </w:r>
    </w:p>
    <w:p w14:paraId="6E3D63CA" w14:textId="77777777" w:rsidR="009B6702" w:rsidRPr="00A60F67" w:rsidRDefault="009B6702" w:rsidP="00A60F67">
      <w:pPr>
        <w:rPr>
          <w:rFonts w:cs="Times New Roman"/>
        </w:rPr>
      </w:pPr>
    </w:p>
    <w:p w14:paraId="202CFD3A" w14:textId="2BDDB0DB" w:rsidR="009B6702" w:rsidRDefault="009B6702" w:rsidP="00A60F67">
      <w:pPr>
        <w:rPr>
          <w:rFonts w:cs="Times New Roman"/>
        </w:rPr>
      </w:pPr>
      <w:r w:rsidRPr="00A60F67">
        <w:rPr>
          <w:rFonts w:cs="Times New Roman"/>
        </w:rPr>
        <w:t xml:space="preserve">Teachers are responsible for agreeing the order in which activities will take place. </w:t>
      </w:r>
    </w:p>
    <w:p w14:paraId="72D68178" w14:textId="77777777" w:rsidR="000562A0" w:rsidRPr="00A60F67" w:rsidRDefault="000562A0" w:rsidP="00A60F67">
      <w:pPr>
        <w:rPr>
          <w:rFonts w:cs="Times New Roman"/>
        </w:rPr>
      </w:pPr>
    </w:p>
    <w:p w14:paraId="28D53380" w14:textId="33507E55" w:rsidR="00F45003" w:rsidRPr="00A60F67" w:rsidRDefault="009B6702" w:rsidP="00A60F67">
      <w:pPr>
        <w:rPr>
          <w:rFonts w:cs="Times New Roman"/>
        </w:rPr>
      </w:pPr>
      <w:r w:rsidRPr="00A60F67">
        <w:rPr>
          <w:rFonts w:cs="Times New Roman"/>
        </w:rPr>
        <w:t>The Governor for Careers is responsible for meeting quarterly with the Careers Leader</w:t>
      </w:r>
      <w:r w:rsidR="000562A0">
        <w:rPr>
          <w:rFonts w:cs="Times New Roman"/>
        </w:rPr>
        <w:t>/Head of Adult Services</w:t>
      </w:r>
      <w:r w:rsidRPr="00A60F67">
        <w:rPr>
          <w:rFonts w:cs="Times New Roman"/>
        </w:rPr>
        <w:t>, for discussing strengths and areas for development, and for reporting these to the governing body.</w:t>
      </w:r>
    </w:p>
    <w:p w14:paraId="096CBA58" w14:textId="77777777" w:rsidR="000562A0" w:rsidRDefault="000562A0" w:rsidP="00A60F67">
      <w:pPr>
        <w:pStyle w:val="Heading1"/>
        <w:rPr>
          <w:rStyle w:val="Heading1Char"/>
          <w:b/>
        </w:rPr>
      </w:pPr>
      <w:bookmarkStart w:id="5" w:name="_Toc135227440"/>
    </w:p>
    <w:p w14:paraId="5213B889" w14:textId="4AF8AAA1" w:rsidR="000562A0" w:rsidRDefault="000562A0" w:rsidP="00A60F67">
      <w:pPr>
        <w:pStyle w:val="Heading1"/>
        <w:rPr>
          <w:rStyle w:val="Heading1Char"/>
          <w:b/>
        </w:rPr>
      </w:pPr>
    </w:p>
    <w:p w14:paraId="40B6B6B5" w14:textId="43E7697E" w:rsidR="000562A0" w:rsidRDefault="000562A0" w:rsidP="000562A0"/>
    <w:p w14:paraId="1FC6F153" w14:textId="6D2B1471" w:rsidR="000562A0" w:rsidRDefault="000562A0" w:rsidP="000562A0"/>
    <w:p w14:paraId="28BC2BB0" w14:textId="77777777" w:rsidR="000562A0" w:rsidRPr="000562A0" w:rsidRDefault="000562A0" w:rsidP="000562A0"/>
    <w:p w14:paraId="75FD85DC" w14:textId="3235B955" w:rsidR="009B6702" w:rsidRPr="00A60F67" w:rsidRDefault="009B6702" w:rsidP="00A60F67">
      <w:pPr>
        <w:pStyle w:val="Heading1"/>
        <w:rPr>
          <w:rStyle w:val="Heading1Char"/>
          <w:b/>
        </w:rPr>
      </w:pPr>
      <w:r w:rsidRPr="00A60F67">
        <w:rPr>
          <w:rStyle w:val="Heading1Char"/>
          <w:b/>
        </w:rPr>
        <w:lastRenderedPageBreak/>
        <w:t>Policy</w:t>
      </w:r>
      <w:bookmarkEnd w:id="5"/>
    </w:p>
    <w:p w14:paraId="55AA6D22" w14:textId="12E6B93B" w:rsidR="00A60F67" w:rsidRDefault="00A60F67" w:rsidP="00A60F67"/>
    <w:p w14:paraId="58D6A4BE" w14:textId="0629A7F8" w:rsidR="00A60F67" w:rsidRDefault="00A60F67" w:rsidP="00A60F67">
      <w:pPr>
        <w:pStyle w:val="Heading2"/>
      </w:pPr>
      <w:bookmarkStart w:id="6" w:name="_Toc135227441"/>
      <w:r>
        <w:t>Statutory requirements and recommendations</w:t>
      </w:r>
      <w:bookmarkEnd w:id="6"/>
    </w:p>
    <w:p w14:paraId="104797A1" w14:textId="77777777" w:rsidR="00A60F67" w:rsidRDefault="00A60F67" w:rsidP="00A60F67"/>
    <w:p w14:paraId="3D7AE61D" w14:textId="139EF7EE" w:rsidR="00A60F67" w:rsidRDefault="00A60F67" w:rsidP="00A60F67">
      <w:r>
        <w:t xml:space="preserve">The careers provision at </w:t>
      </w:r>
      <w:r w:rsidR="000562A0">
        <w:t xml:space="preserve">Ascent Autism </w:t>
      </w:r>
      <w:r w:rsidR="004939DC">
        <w:t xml:space="preserve">Specialist </w:t>
      </w:r>
      <w:r w:rsidR="000562A0">
        <w:t xml:space="preserve">College </w:t>
      </w:r>
      <w:r>
        <w:t xml:space="preserve">is in line with the statutory guidance developed by the Department for Education, which refers to Section 42A and 45A of the Education Act 1997. </w:t>
      </w:r>
    </w:p>
    <w:p w14:paraId="2EDABF40" w14:textId="77777777" w:rsidR="00A60F67" w:rsidRDefault="00A60F67" w:rsidP="00A60F67"/>
    <w:p w14:paraId="18E7D67D" w14:textId="6B793A5A" w:rsidR="00A60F67" w:rsidRDefault="00A60F67" w:rsidP="00A60F67">
      <w:r>
        <w:t>This states that all schools</w:t>
      </w:r>
      <w:r w:rsidR="000562A0">
        <w:t>/colleges</w:t>
      </w:r>
      <w:r>
        <w:t xml:space="preserve"> should provide independent careers guidance from Years </w:t>
      </w:r>
      <w:r w:rsidR="000562A0">
        <w:t>12</w:t>
      </w:r>
      <w:r>
        <w:t xml:space="preserve"> -13 and that this guidance should: </w:t>
      </w:r>
    </w:p>
    <w:p w14:paraId="111C43E4" w14:textId="1B51C034" w:rsidR="00A60F67" w:rsidRDefault="00A60F67" w:rsidP="00A60F67">
      <w:pPr>
        <w:pStyle w:val="ListParagraph"/>
        <w:numPr>
          <w:ilvl w:val="1"/>
          <w:numId w:val="23"/>
        </w:numPr>
        <w:ind w:left="993" w:hanging="426"/>
      </w:pPr>
      <w:r>
        <w:t xml:space="preserve">be impartial </w:t>
      </w:r>
    </w:p>
    <w:p w14:paraId="04654A70" w14:textId="7A79E4D5" w:rsidR="00A60F67" w:rsidRDefault="00A60F67" w:rsidP="00A60F67">
      <w:pPr>
        <w:pStyle w:val="ListParagraph"/>
        <w:numPr>
          <w:ilvl w:val="1"/>
          <w:numId w:val="23"/>
        </w:numPr>
        <w:ind w:left="993" w:hanging="426"/>
      </w:pPr>
      <w:r>
        <w:t xml:space="preserve">include information on a range of pathways, including apprenticeships </w:t>
      </w:r>
    </w:p>
    <w:p w14:paraId="3CE55E8A" w14:textId="0CF534F9" w:rsidR="00A60F67" w:rsidRDefault="00A60F67" w:rsidP="00A60F67">
      <w:pPr>
        <w:pStyle w:val="ListParagraph"/>
        <w:numPr>
          <w:ilvl w:val="1"/>
          <w:numId w:val="23"/>
        </w:numPr>
        <w:ind w:left="993" w:hanging="426"/>
      </w:pPr>
      <w:r>
        <w:t>be adapted to the needs of the student</w:t>
      </w:r>
    </w:p>
    <w:p w14:paraId="4668A248" w14:textId="77777777" w:rsidR="00A60F67" w:rsidRDefault="00A60F67" w:rsidP="00A60F67"/>
    <w:p w14:paraId="37268F4E" w14:textId="4E431A13" w:rsidR="00A60F67" w:rsidRDefault="00A60F67" w:rsidP="00A60F67">
      <w:r>
        <w:t xml:space="preserve">In addition, the </w:t>
      </w:r>
      <w:r w:rsidR="000562A0">
        <w:t>college</w:t>
      </w:r>
      <w:r>
        <w:t xml:space="preserve"> is compliant with the careers guidance that the government set out for delivery from 5 January 2018: ‘Careers Guidance and Inspiration for young people in schools.’ This states that all </w:t>
      </w:r>
      <w:r w:rsidR="000562A0">
        <w:t>colleges</w:t>
      </w:r>
      <w:r>
        <w:t xml:space="preserve"> must give education and training providers the opportunity to talk to students about approved technical qualifications and apprenticeships. Further information relating to this is set out later in a separate document, under Provider Access.</w:t>
      </w:r>
    </w:p>
    <w:p w14:paraId="5D54736F" w14:textId="77777777" w:rsidR="00A60F67" w:rsidRDefault="00A60F67" w:rsidP="00A60F67"/>
    <w:p w14:paraId="0BDD49D6" w14:textId="0D3EEE4D" w:rsidR="00A60F67" w:rsidRDefault="00A60F67" w:rsidP="00A60F67">
      <w:r>
        <w:t xml:space="preserve">From September 2013, The Education Act of 2011 placed </w:t>
      </w:r>
      <w:r w:rsidR="000562A0">
        <w:t>colleges</w:t>
      </w:r>
      <w:r>
        <w:t xml:space="preserve"> under a duty to ensure that all registered pupils in Years </w:t>
      </w:r>
      <w:r w:rsidR="000562A0">
        <w:t>12</w:t>
      </w:r>
      <w:r>
        <w:t xml:space="preserve">-13 have access to independent, accurate and impartial information advice and guidance. </w:t>
      </w:r>
      <w:r w:rsidR="000562A0">
        <w:t>Colleges</w:t>
      </w:r>
      <w:r>
        <w:t xml:space="preserve"> are free to make arrangements for careers guidance which best suit the needs of their students, engaging where appropriate with independent providers. </w:t>
      </w:r>
    </w:p>
    <w:p w14:paraId="4366486B" w14:textId="77777777" w:rsidR="00A60F67" w:rsidRDefault="00A60F67" w:rsidP="00A60F67"/>
    <w:p w14:paraId="45F51B1F" w14:textId="6C726E3D" w:rsidR="00A60F67" w:rsidRDefault="000562A0" w:rsidP="00A60F67">
      <w:r>
        <w:t xml:space="preserve">Ascent Autism </w:t>
      </w:r>
      <w:r w:rsidR="004939DC">
        <w:t xml:space="preserve">Specialist </w:t>
      </w:r>
      <w:r>
        <w:t xml:space="preserve">College </w:t>
      </w:r>
      <w:r w:rsidR="00A60F67">
        <w:t xml:space="preserve">has developed its own arrangements for providing impartial careers advice and guidance may continue to do so as long as it is ensured that students have access to a source of guidance which is independent and external to the </w:t>
      </w:r>
      <w:r w:rsidR="004939DC">
        <w:t>college</w:t>
      </w:r>
      <w:r w:rsidR="00A60F67">
        <w:t xml:space="preserve">. This may include website or telephone helpline access and/or face to face support from a specialist provider where needed. MS Teams will also play a significant role in this careers advice. </w:t>
      </w:r>
    </w:p>
    <w:p w14:paraId="671E3D77" w14:textId="77777777" w:rsidR="00A60F67" w:rsidRDefault="00A60F67" w:rsidP="00A60F67"/>
    <w:p w14:paraId="0E28E9D5" w14:textId="0F80758D" w:rsidR="00A60F67" w:rsidRDefault="000562A0" w:rsidP="00A60F67">
      <w:r>
        <w:t>C</w:t>
      </w:r>
      <w:r w:rsidR="00A60F67">
        <w:t xml:space="preserve">olleges are required to ensure that there is an opportunity for a range of education and training providers to access students </w:t>
      </w:r>
      <w:r>
        <w:t>(statutory in years 12</w:t>
      </w:r>
      <w:r w:rsidR="00A60F67">
        <w:t xml:space="preserve"> to 13</w:t>
      </w:r>
      <w:r>
        <w:t>)</w:t>
      </w:r>
      <w:r w:rsidR="00A60F67">
        <w:t xml:space="preserve"> for the purposes of informing them about approved technical education, qualifications or apprenticeships (updated Provider Access Legislation 2023).</w:t>
      </w:r>
    </w:p>
    <w:p w14:paraId="529F3D8F" w14:textId="77777777" w:rsidR="00A60F67" w:rsidRDefault="00A60F67" w:rsidP="00A60F67"/>
    <w:p w14:paraId="42098518" w14:textId="70C79790" w:rsidR="00A60F67" w:rsidRDefault="00A60F67" w:rsidP="00A60F67">
      <w:r>
        <w:t xml:space="preserve">At each point where we deal with students leaving the college, we strive to ensure that they are purposefully provisioned in terms of advice and guidance. This includes information and support regarding apprenticeships, </w:t>
      </w:r>
      <w:r>
        <w:lastRenderedPageBreak/>
        <w:t>employment/internships or re-commencement of study with another provider.</w:t>
      </w:r>
    </w:p>
    <w:p w14:paraId="0243C403" w14:textId="77777777" w:rsidR="00A60F67" w:rsidRDefault="00A60F67" w:rsidP="00A60F67"/>
    <w:p w14:paraId="7CC355D7" w14:textId="77777777" w:rsidR="00A60F67" w:rsidRDefault="00A60F67" w:rsidP="00A60F67"/>
    <w:p w14:paraId="6AB3D59A" w14:textId="664FBDD0" w:rsidR="00A60F67" w:rsidRDefault="00A60F67" w:rsidP="00A60F67">
      <w:r>
        <w:t>Procedure</w:t>
      </w:r>
    </w:p>
    <w:p w14:paraId="1C31CE53" w14:textId="6EA0AA8D" w:rsidR="00A60F67" w:rsidRDefault="00A60F67" w:rsidP="00A60F67"/>
    <w:p w14:paraId="4D9481CF" w14:textId="75EF7539" w:rsidR="00A60F67" w:rsidRDefault="000562A0" w:rsidP="00A60F67">
      <w:r>
        <w:t xml:space="preserve">Ascent Autism </w:t>
      </w:r>
      <w:r w:rsidR="004939DC">
        <w:t xml:space="preserve">Specialist </w:t>
      </w:r>
      <w:r>
        <w:t xml:space="preserve">College </w:t>
      </w:r>
      <w:r w:rsidR="00A60F67">
        <w:t xml:space="preserve">is committed to providing all students with a programme of </w:t>
      </w:r>
      <w:r>
        <w:t xml:space="preserve">careers and </w:t>
      </w:r>
      <w:r w:rsidR="00A60F67">
        <w:t xml:space="preserve">employability and related activities. The details of the programme </w:t>
      </w:r>
      <w:r>
        <w:t xml:space="preserve">are </w:t>
      </w:r>
      <w:r w:rsidR="00A60F67">
        <w:t xml:space="preserve">published on the school website and can be viewed by students, parents and carers as well as employers, partners and education/careers providers. </w:t>
      </w:r>
    </w:p>
    <w:p w14:paraId="5544CE05" w14:textId="77777777" w:rsidR="00A60F67" w:rsidRDefault="00A60F67" w:rsidP="00A60F67"/>
    <w:p w14:paraId="24BBCF7F" w14:textId="117B2FF1" w:rsidR="00A60F67" w:rsidRDefault="00A60F67" w:rsidP="00A60F67">
      <w:r>
        <w:t xml:space="preserve">The programme is guided by the Gatsby Benchmarks for ensuring best practice. In addition, to ensure </w:t>
      </w:r>
      <w:r w:rsidR="000562A0">
        <w:t>Ascent Autism</w:t>
      </w:r>
      <w:r w:rsidR="004939DC">
        <w:t xml:space="preserve"> Specialist</w:t>
      </w:r>
      <w:r w:rsidR="000562A0">
        <w:t xml:space="preserve"> College </w:t>
      </w:r>
      <w:r>
        <w:t>is delivering the best possible careers guidance we are currently working towards the Quality in Careers Standard. This is in accordance with the Government’s recommendation that “all schools should work towards a quality award for careers education, information, advice and guidance as an effective means of carrying out a self-review and evaluation of the school’s programme.” And as advocated by the Department for Education in their ‘Careers Guidance and Inspiration in Schools’ policy issued in March 2015.</w:t>
      </w:r>
    </w:p>
    <w:p w14:paraId="053816CC" w14:textId="0965859A" w:rsidR="00A60F67" w:rsidRDefault="00A60F67" w:rsidP="00A60F67">
      <w:pPr>
        <w:pStyle w:val="Heading1"/>
      </w:pPr>
      <w:bookmarkStart w:id="7" w:name="_Toc135227442"/>
      <w:r>
        <w:t>Careers &amp; Employability Programme</w:t>
      </w:r>
      <w:bookmarkEnd w:id="7"/>
    </w:p>
    <w:p w14:paraId="16C32D07" w14:textId="63ADD9FC" w:rsidR="00A60F67" w:rsidRDefault="00A60F67" w:rsidP="00A60F67"/>
    <w:p w14:paraId="78356604" w14:textId="4033F209" w:rsidR="00A60F67" w:rsidRDefault="00A60F67" w:rsidP="00A60F67">
      <w:r>
        <w:t xml:space="preserve">The programme is delivered through a combination of methods including </w:t>
      </w:r>
      <w:r w:rsidR="00C4457C">
        <w:t xml:space="preserve">distinct employability sessions and </w:t>
      </w:r>
      <w:r w:rsidR="004939DC">
        <w:t>work placements</w:t>
      </w:r>
      <w:r w:rsidR="00C4457C">
        <w:t xml:space="preserve"> linked to accredited learning and RARPA.</w:t>
      </w:r>
    </w:p>
    <w:p w14:paraId="33979AC5" w14:textId="77777777" w:rsidR="00A60F67" w:rsidRDefault="00A60F67" w:rsidP="00A60F67"/>
    <w:p w14:paraId="5A194005" w14:textId="5CC2D5AC" w:rsidR="00A60F67" w:rsidRDefault="00A60F67" w:rsidP="00A60F67">
      <w:r>
        <w:t xml:space="preserve">Throughout college the programme is also supported through masterclasses, presentations, employer visits, independent work experience, seminars, workshops, careers fairs and 1:1 impartial and independent guidance. </w:t>
      </w:r>
    </w:p>
    <w:p w14:paraId="15B9F276" w14:textId="77777777" w:rsidR="00A60F67" w:rsidRDefault="00A60F67" w:rsidP="00A60F67"/>
    <w:p w14:paraId="1F90930F" w14:textId="07D6582F" w:rsidR="00A60F67" w:rsidRDefault="000562A0" w:rsidP="00A60F67">
      <w:r>
        <w:t xml:space="preserve">Ascent Autism </w:t>
      </w:r>
      <w:r w:rsidR="004939DC">
        <w:t xml:space="preserve">Specialist </w:t>
      </w:r>
      <w:r>
        <w:t xml:space="preserve">College </w:t>
      </w:r>
      <w:r w:rsidR="00A60F67">
        <w:t>hosts or attends events</w:t>
      </w:r>
      <w:r w:rsidR="00C4457C">
        <w:t xml:space="preserve"> such as National Careers Week, Natspec conferences, </w:t>
      </w:r>
      <w:r w:rsidR="00A60F67">
        <w:t>and Regional Internship Conferences.</w:t>
      </w:r>
    </w:p>
    <w:p w14:paraId="56D8540E" w14:textId="052F6D24" w:rsidR="00A60F67" w:rsidRDefault="00A60F67" w:rsidP="00A60F67"/>
    <w:p w14:paraId="236F6F00" w14:textId="77777777" w:rsidR="00A60F67" w:rsidRDefault="00A60F67" w:rsidP="00A60F67">
      <w:bookmarkStart w:id="8" w:name="_Toc135227443"/>
      <w:r w:rsidRPr="00A60F67">
        <w:rPr>
          <w:rStyle w:val="Heading2Char"/>
        </w:rPr>
        <w:t>All students</w:t>
      </w:r>
      <w:bookmarkEnd w:id="8"/>
      <w:r>
        <w:t xml:space="preserve"> have access to the following: </w:t>
      </w:r>
    </w:p>
    <w:p w14:paraId="050207AE" w14:textId="2D78D2B5" w:rsidR="00A60F67" w:rsidRDefault="00A60F67" w:rsidP="00A60F67">
      <w:pPr>
        <w:pStyle w:val="ListParagraph"/>
        <w:numPr>
          <w:ilvl w:val="1"/>
          <w:numId w:val="23"/>
        </w:numPr>
        <w:ind w:left="1134" w:hanging="567"/>
      </w:pPr>
      <w:r>
        <w:t xml:space="preserve">Employability and preparing for life after </w:t>
      </w:r>
      <w:r w:rsidR="000562A0">
        <w:t xml:space="preserve">Ascent Autism </w:t>
      </w:r>
      <w:r w:rsidR="004939DC">
        <w:t xml:space="preserve">Specialist </w:t>
      </w:r>
      <w:r w:rsidR="000562A0">
        <w:t xml:space="preserve">College </w:t>
      </w:r>
      <w:r>
        <w:t>is a fundamental aspect of our curriculum</w:t>
      </w:r>
    </w:p>
    <w:p w14:paraId="39ED45EC" w14:textId="19F1E604" w:rsidR="00A60F67" w:rsidRDefault="00A60F67" w:rsidP="00A60F67">
      <w:pPr>
        <w:pStyle w:val="ListParagraph"/>
        <w:numPr>
          <w:ilvl w:val="1"/>
          <w:numId w:val="23"/>
        </w:numPr>
        <w:ind w:left="1134" w:hanging="567"/>
      </w:pPr>
      <w:r>
        <w:t xml:space="preserve">Visitors in to school and offsite visits support </w:t>
      </w:r>
      <w:r w:rsidR="004939DC">
        <w:t>students</w:t>
      </w:r>
      <w:r>
        <w:t xml:space="preserve"> in developing their understanding of a range of different post 16 pathways. </w:t>
      </w:r>
    </w:p>
    <w:p w14:paraId="5EA052E9" w14:textId="513A7B8D" w:rsidR="00A60F67" w:rsidRDefault="00A60F67" w:rsidP="00A60F67">
      <w:pPr>
        <w:pStyle w:val="ListParagraph"/>
        <w:numPr>
          <w:ilvl w:val="1"/>
          <w:numId w:val="23"/>
        </w:numPr>
        <w:ind w:left="1134" w:hanging="567"/>
      </w:pPr>
      <w:r>
        <w:t>All students have access to advice and guidance from our Careers Connect advisor</w:t>
      </w:r>
    </w:p>
    <w:p w14:paraId="4799AF3A" w14:textId="2FFBC91D" w:rsidR="00A60F67" w:rsidRDefault="00A60F67" w:rsidP="00A60F67">
      <w:pPr>
        <w:pStyle w:val="ListParagraph"/>
        <w:numPr>
          <w:ilvl w:val="1"/>
          <w:numId w:val="23"/>
        </w:numPr>
        <w:ind w:left="1134" w:hanging="567"/>
      </w:pPr>
      <w:r>
        <w:t xml:space="preserve">All students </w:t>
      </w:r>
      <w:r w:rsidR="00C4457C">
        <w:t xml:space="preserve">can </w:t>
      </w:r>
      <w:r>
        <w:t>access a meeting with Careers Connect advisor and Careers Leader to explore future pathways</w:t>
      </w:r>
    </w:p>
    <w:p w14:paraId="6DE42433" w14:textId="6D1F9E0E" w:rsidR="00A60F67" w:rsidRDefault="00A60F67" w:rsidP="00A60F67">
      <w:pPr>
        <w:pStyle w:val="ListParagraph"/>
        <w:numPr>
          <w:ilvl w:val="1"/>
          <w:numId w:val="23"/>
        </w:numPr>
        <w:ind w:left="1134" w:hanging="567"/>
      </w:pPr>
      <w:r>
        <w:t>STEM opportunities and careers talks and experiences are provided</w:t>
      </w:r>
    </w:p>
    <w:p w14:paraId="644DBA73" w14:textId="77777777" w:rsidR="00A60F67" w:rsidRDefault="00A60F67" w:rsidP="00A60F67"/>
    <w:p w14:paraId="5682BA83" w14:textId="77777777" w:rsidR="00A60F67" w:rsidRDefault="00A60F67" w:rsidP="00A60F67"/>
    <w:p w14:paraId="703A28A0" w14:textId="762CC07D" w:rsidR="00A60F67" w:rsidRDefault="00A60F67" w:rsidP="00A60F67">
      <w:r>
        <w:t>The overall organisation of work experienc</w:t>
      </w:r>
      <w:r w:rsidR="00C4457C">
        <w:t>e is coordinated by the Careers L</w:t>
      </w:r>
      <w:r>
        <w:t xml:space="preserve">eader who liaises with the </w:t>
      </w:r>
      <w:r w:rsidR="00C4457C">
        <w:t>college</w:t>
      </w:r>
      <w:r>
        <w:t xml:space="preserve"> team to ensure the most relevant and engaging opportunities are taken. </w:t>
      </w:r>
    </w:p>
    <w:p w14:paraId="416C0F3A" w14:textId="77777777" w:rsidR="00A60F67" w:rsidRDefault="00A60F67" w:rsidP="00A60F67"/>
    <w:p w14:paraId="023577B1" w14:textId="3DF7BBD4" w:rsidR="00A60F67" w:rsidRDefault="00A60F67" w:rsidP="00A60F67">
      <w:r>
        <w:t xml:space="preserve">Families are informed and communicated with throughout the process and a work experience agreement form and work experience information form are completed. </w:t>
      </w:r>
    </w:p>
    <w:p w14:paraId="63ED865C" w14:textId="77777777" w:rsidR="00A60F67" w:rsidRDefault="00A60F67" w:rsidP="00A60F67"/>
    <w:p w14:paraId="077AB83A" w14:textId="583D74A0" w:rsidR="00A60F67" w:rsidRDefault="00A60F67" w:rsidP="00A60F67">
      <w:r>
        <w:t>All students on placement are covered by the employers’ insurance and places of work are risk assessed by the Estates Manager in liaison with the Careers Leader.</w:t>
      </w:r>
    </w:p>
    <w:p w14:paraId="6763BE09" w14:textId="5CD2E0C6" w:rsidR="00A60F67" w:rsidRDefault="00A60F67" w:rsidP="00A60F67">
      <w:pPr>
        <w:pStyle w:val="Heading1"/>
      </w:pPr>
      <w:bookmarkStart w:id="9" w:name="_Toc135227446"/>
      <w:r>
        <w:t>Independent Careers &amp; Employability Service</w:t>
      </w:r>
      <w:bookmarkEnd w:id="9"/>
    </w:p>
    <w:p w14:paraId="2105E745" w14:textId="0BEE1CA5" w:rsidR="00A60F67" w:rsidRDefault="00A60F67" w:rsidP="00A60F67"/>
    <w:p w14:paraId="57ECFCDD" w14:textId="38CDBF9B" w:rsidR="00A60F67" w:rsidRDefault="000562A0" w:rsidP="00A60F67">
      <w:r>
        <w:t xml:space="preserve">Ascent Autism </w:t>
      </w:r>
      <w:r w:rsidR="004939DC">
        <w:t xml:space="preserve">Specialist </w:t>
      </w:r>
      <w:r>
        <w:t xml:space="preserve">College </w:t>
      </w:r>
      <w:r w:rsidR="00A60F67">
        <w:t xml:space="preserve">guarantees impartial and independent advice via: </w:t>
      </w:r>
    </w:p>
    <w:p w14:paraId="39AD7F41" w14:textId="77777777" w:rsidR="00A60F67" w:rsidRDefault="00A60F67" w:rsidP="00A60F67">
      <w:pPr>
        <w:pStyle w:val="ListParagraph"/>
        <w:numPr>
          <w:ilvl w:val="0"/>
          <w:numId w:val="28"/>
        </w:numPr>
      </w:pPr>
      <w:r>
        <w:t xml:space="preserve">An independent Careers Adviser who attends the organisation as agreed by a service level agreement. Appointments can be through student referral, teacher referral and parent referral where necessary. </w:t>
      </w:r>
    </w:p>
    <w:p w14:paraId="4FF7B9B4" w14:textId="77777777" w:rsidR="00A60F67" w:rsidRDefault="00A60F67" w:rsidP="00A60F67"/>
    <w:p w14:paraId="6C4F5DE9" w14:textId="5915F4D3" w:rsidR="00A60F67" w:rsidRDefault="000562A0" w:rsidP="00A60F67">
      <w:r>
        <w:t xml:space="preserve">Ascent Autism </w:t>
      </w:r>
      <w:r w:rsidR="004939DC">
        <w:t xml:space="preserve">Specialist </w:t>
      </w:r>
      <w:r>
        <w:t xml:space="preserve">College </w:t>
      </w:r>
      <w:r w:rsidR="00A60F67">
        <w:t xml:space="preserve">provides independent careers advice as outlined in section 29 of the Education Act 2011. Independent Careers guidance must: </w:t>
      </w:r>
    </w:p>
    <w:p w14:paraId="3BD2A995" w14:textId="77777777" w:rsidR="00A60F67" w:rsidRDefault="00A60F67" w:rsidP="00A60F67"/>
    <w:p w14:paraId="1BC08F60" w14:textId="0C8A9687" w:rsidR="00A60F67" w:rsidRDefault="00A60F67" w:rsidP="00A60F67">
      <w:pPr>
        <w:pStyle w:val="ListParagraph"/>
        <w:numPr>
          <w:ilvl w:val="0"/>
          <w:numId w:val="28"/>
        </w:numPr>
      </w:pPr>
      <w:r>
        <w:t xml:space="preserve">Be presented in an impartial manner </w:t>
      </w:r>
    </w:p>
    <w:p w14:paraId="45490BF9" w14:textId="6F4C16C5" w:rsidR="00A60F67" w:rsidRDefault="00A60F67" w:rsidP="00A60F67">
      <w:pPr>
        <w:pStyle w:val="ListParagraph"/>
        <w:numPr>
          <w:ilvl w:val="0"/>
          <w:numId w:val="28"/>
        </w:numPr>
      </w:pPr>
      <w:r>
        <w:t xml:space="preserve">Feature information on the range of education or training options, including apprenticeships and other vocational pathways </w:t>
      </w:r>
    </w:p>
    <w:p w14:paraId="1E5D2ED8" w14:textId="77F07BB8" w:rsidR="00A60F67" w:rsidRDefault="00A60F67" w:rsidP="00A60F67">
      <w:pPr>
        <w:pStyle w:val="ListParagraph"/>
        <w:numPr>
          <w:ilvl w:val="0"/>
          <w:numId w:val="28"/>
        </w:numPr>
      </w:pPr>
      <w:r>
        <w:t xml:space="preserve">Promote the best interests of the students to whom it is given </w:t>
      </w:r>
    </w:p>
    <w:p w14:paraId="77DAD0B5" w14:textId="6D1CAEE6" w:rsidR="00A60F67" w:rsidRDefault="00A60F67" w:rsidP="00A60F67">
      <w:pPr>
        <w:pStyle w:val="ListParagraph"/>
        <w:numPr>
          <w:ilvl w:val="0"/>
          <w:numId w:val="28"/>
        </w:numPr>
      </w:pPr>
      <w:r>
        <w:t xml:space="preserve">Promote the National Careers Service Website and Helpline </w:t>
      </w:r>
    </w:p>
    <w:p w14:paraId="2085B175" w14:textId="29D4C110" w:rsidR="00A60F67" w:rsidRDefault="00A60F67" w:rsidP="00A60F67">
      <w:pPr>
        <w:pStyle w:val="ListParagraph"/>
        <w:numPr>
          <w:ilvl w:val="0"/>
          <w:numId w:val="28"/>
        </w:numPr>
      </w:pPr>
      <w:r>
        <w:t>Promote independent websites relevant to all career needs, from choosing a university or apprenticeship to pursuing a career</w:t>
      </w:r>
    </w:p>
    <w:p w14:paraId="43F5992A" w14:textId="6763A679" w:rsidR="00A60F67" w:rsidRDefault="00A60F67" w:rsidP="00A60F67">
      <w:pPr>
        <w:pStyle w:val="ListParagraph"/>
        <w:numPr>
          <w:ilvl w:val="0"/>
          <w:numId w:val="28"/>
        </w:numPr>
      </w:pPr>
      <w:r>
        <w:t xml:space="preserve">Access to relevant external speakers offering independent sources of information including local and national employers, representatives from professional bodies and organisations including, representatives of higher education establishments and former students, who are a valuable resource. </w:t>
      </w:r>
    </w:p>
    <w:p w14:paraId="4001BAEC" w14:textId="77777777" w:rsidR="00A60F67" w:rsidRDefault="00A60F67" w:rsidP="00A60F67"/>
    <w:p w14:paraId="1D6CC155" w14:textId="77777777" w:rsidR="00A60F67" w:rsidRDefault="00A60F67" w:rsidP="00A60F67">
      <w:r>
        <w:t xml:space="preserve">There is a Careers Leader with responsibility for Careers and Employability education.  All staff have a part to play in the implementation of this policy through their role as teachers/teaching support assistants and as subject specialists </w:t>
      </w:r>
    </w:p>
    <w:p w14:paraId="7041AC4C" w14:textId="77777777" w:rsidR="00A60F67" w:rsidRDefault="00A60F67" w:rsidP="00A60F67"/>
    <w:p w14:paraId="48CDA9E7" w14:textId="066DA48E" w:rsidR="00A60F67" w:rsidRDefault="00C4457C" w:rsidP="00A60F67">
      <w:r>
        <w:lastRenderedPageBreak/>
        <w:t>I</w:t>
      </w:r>
      <w:r w:rsidR="00A60F67">
        <w:t xml:space="preserve">ndependent learning providers and local colleges, will be invited to attend </w:t>
      </w:r>
      <w:r>
        <w:t xml:space="preserve">Ascent Autism </w:t>
      </w:r>
      <w:r w:rsidR="004939DC">
        <w:t xml:space="preserve">Specialist </w:t>
      </w:r>
      <w:r>
        <w:t>College</w:t>
      </w:r>
      <w:r w:rsidR="00A60F67">
        <w:t xml:space="preserve">, in order to have the opportunity to speak to students/parents/carers/staff. If the organisation cannot attend, then representation will be visible at events in order to advertise local opportunities. </w:t>
      </w:r>
      <w:r w:rsidR="000562A0">
        <w:t xml:space="preserve">Ascent Autism </w:t>
      </w:r>
      <w:r w:rsidR="004939DC">
        <w:t xml:space="preserve">Specialist </w:t>
      </w:r>
      <w:r w:rsidR="000562A0">
        <w:t xml:space="preserve">College </w:t>
      </w:r>
      <w:r w:rsidR="00A60F67">
        <w:t>has published a policy statement on provider access and this is published on the website.</w:t>
      </w:r>
    </w:p>
    <w:p w14:paraId="26181573" w14:textId="48562894" w:rsidR="00A60F67" w:rsidRDefault="00A60F67" w:rsidP="00A60F67">
      <w:pPr>
        <w:pStyle w:val="Heading1"/>
      </w:pPr>
      <w:bookmarkStart w:id="10" w:name="_Toc135227447"/>
      <w:r>
        <w:t>Partnerships</w:t>
      </w:r>
      <w:bookmarkEnd w:id="10"/>
    </w:p>
    <w:p w14:paraId="2C5F86C4" w14:textId="384F3023" w:rsidR="00A60F67" w:rsidRDefault="00A60F67" w:rsidP="00A60F67"/>
    <w:p w14:paraId="1990F568" w14:textId="6DF93A4B" w:rsidR="00A60F67" w:rsidRDefault="00A60F67" w:rsidP="00A60F67">
      <w:r>
        <w:t xml:space="preserve">The Careers </w:t>
      </w:r>
      <w:r w:rsidR="00C4457C">
        <w:t>and Employability</w:t>
      </w:r>
      <w:r w:rsidR="00FE43BC">
        <w:t xml:space="preserve"> access</w:t>
      </w:r>
      <w:r w:rsidR="00C4457C">
        <w:t xml:space="preserve"> </w:t>
      </w:r>
      <w:r>
        <w:t>programme</w:t>
      </w:r>
      <w:r w:rsidR="00FE43BC">
        <w:t xml:space="preserve"> through the curriculum</w:t>
      </w:r>
      <w:r>
        <w:t xml:space="preserve"> is greatly enhanced through links with several partners who ensure the students’ learning is up to date and relevant. We strive constantly to expand and improve links with employers and other local groups, including the Career Connect. </w:t>
      </w:r>
    </w:p>
    <w:p w14:paraId="6923575E" w14:textId="77777777" w:rsidR="00A60F67" w:rsidRDefault="00A60F67" w:rsidP="00A60F67"/>
    <w:p w14:paraId="50F68ACD" w14:textId="0FE24FC8" w:rsidR="00A60F67" w:rsidRDefault="00A60F67" w:rsidP="00A60F67">
      <w:r>
        <w:t>Parental involvement is encouraged at all stages.</w:t>
      </w:r>
    </w:p>
    <w:p w14:paraId="781B6C9E" w14:textId="44D442A0" w:rsidR="00A60F67" w:rsidRDefault="00A60F67" w:rsidP="00A60F67"/>
    <w:p w14:paraId="1E0CCC2B" w14:textId="59193F60" w:rsidR="00A60F67" w:rsidRDefault="00A60F67" w:rsidP="00A60F67">
      <w:pPr>
        <w:pStyle w:val="Heading1"/>
      </w:pPr>
      <w:bookmarkStart w:id="11" w:name="_Toc135227448"/>
      <w:r>
        <w:t>Links with the Local Authority</w:t>
      </w:r>
      <w:bookmarkEnd w:id="11"/>
    </w:p>
    <w:p w14:paraId="38A12449" w14:textId="4515473C" w:rsidR="00A60F67" w:rsidRDefault="00A60F67" w:rsidP="00A60F67"/>
    <w:p w14:paraId="5442D2B6" w14:textId="77777777" w:rsidR="00A60F67" w:rsidRDefault="00A60F67" w:rsidP="00A60F67">
      <w:r>
        <w:t xml:space="preserve">The Local Authority has a duty under section 68 of the Education and Skills Act 2008 to encourage, enable and assist the participation of young people in education or training. In addition, the Education and Skills Act 2008 placed two new duties on local authorities from June 2013 for 16-18 year olds in relation to the raising of the participation age: </w:t>
      </w:r>
    </w:p>
    <w:p w14:paraId="229A7114" w14:textId="77777777" w:rsidR="00A60F67" w:rsidRDefault="00A60F67" w:rsidP="00A60F67"/>
    <w:p w14:paraId="19F0C164" w14:textId="5D4DB0C0" w:rsidR="00A60F67" w:rsidRDefault="00A60F67" w:rsidP="00A60F67">
      <w:pPr>
        <w:pStyle w:val="ListParagraph"/>
        <w:numPr>
          <w:ilvl w:val="0"/>
          <w:numId w:val="29"/>
        </w:numPr>
      </w:pPr>
      <w:r>
        <w:t>To promote the effective participation in education and training of young people covered by the duty to participate</w:t>
      </w:r>
    </w:p>
    <w:p w14:paraId="4437EADA" w14:textId="5FD462C3" w:rsidR="00A60F67" w:rsidRDefault="00A60F67" w:rsidP="00A60F67">
      <w:pPr>
        <w:pStyle w:val="ListParagraph"/>
        <w:numPr>
          <w:ilvl w:val="0"/>
          <w:numId w:val="29"/>
        </w:numPr>
      </w:pPr>
      <w:r>
        <w:t>To have in place arrangements to identify those who are not participating</w:t>
      </w:r>
    </w:p>
    <w:p w14:paraId="303978A6" w14:textId="77777777" w:rsidR="00A60F67" w:rsidRDefault="00A60F67" w:rsidP="00A60F67"/>
    <w:p w14:paraId="5C5A911A" w14:textId="56D345F2" w:rsidR="00A60F67" w:rsidRPr="00A60F67" w:rsidRDefault="000562A0" w:rsidP="00A60F67">
      <w:r>
        <w:t xml:space="preserve">Ascent Autism </w:t>
      </w:r>
      <w:r w:rsidR="00FE43BC">
        <w:t xml:space="preserve">Specialist </w:t>
      </w:r>
      <w:r>
        <w:t xml:space="preserve">College </w:t>
      </w:r>
      <w:r w:rsidR="00A60F67">
        <w:t xml:space="preserve">works with Local Authorities, including sharing information, to support the above. In particular, in accordance with Section 13 of the above Act, the </w:t>
      </w:r>
      <w:r w:rsidR="00FE43BC">
        <w:t xml:space="preserve">college </w:t>
      </w:r>
      <w:r w:rsidR="00A60F67">
        <w:t>will notify the Local Authority whenever a Post 16 or 17-year-old leaves an education or training programme before completion.</w:t>
      </w:r>
    </w:p>
    <w:p w14:paraId="16257CAF" w14:textId="3D25F852" w:rsidR="00F45003" w:rsidRPr="00A60F67" w:rsidRDefault="00F45003" w:rsidP="00A60F67">
      <w:pPr>
        <w:pStyle w:val="Heading1"/>
      </w:pPr>
      <w:bookmarkStart w:id="12" w:name="_Toc135227449"/>
      <w:r w:rsidRPr="00A60F67">
        <w:rPr>
          <w:rStyle w:val="Heading1Char"/>
          <w:b/>
        </w:rPr>
        <w:t>Policy Impact</w:t>
      </w:r>
      <w:bookmarkEnd w:id="12"/>
      <w:r w:rsidR="00124D07" w:rsidRPr="00A60F67">
        <w:t xml:space="preserve"> </w:t>
      </w:r>
    </w:p>
    <w:p w14:paraId="372D0E7B" w14:textId="77777777" w:rsidR="00F45003" w:rsidRPr="00A60F67" w:rsidRDefault="00F45003" w:rsidP="00A60F67">
      <w:pPr>
        <w:rPr>
          <w:rFonts w:cs="Times New Roman"/>
        </w:rPr>
      </w:pPr>
    </w:p>
    <w:p w14:paraId="56915468" w14:textId="77777777" w:rsidR="00F45003" w:rsidRPr="00A60F67" w:rsidRDefault="00F45003" w:rsidP="00A60F67">
      <w:pPr>
        <w:rPr>
          <w:rFonts w:cs="Times New Roman"/>
          <w:b/>
        </w:rPr>
      </w:pPr>
      <w:r w:rsidRPr="00A60F67">
        <w:rPr>
          <w:rFonts w:cs="Times New Roman"/>
        </w:rPr>
        <w:t xml:space="preserve">We have a rolling programme for reviewing our </w:t>
      </w:r>
      <w:r w:rsidR="00983552" w:rsidRPr="00A60F67">
        <w:rPr>
          <w:rFonts w:cs="Times New Roman"/>
        </w:rPr>
        <w:t xml:space="preserve">Company </w:t>
      </w:r>
      <w:r w:rsidRPr="00A60F67">
        <w:rPr>
          <w:rFonts w:cs="Times New Roman"/>
        </w:rPr>
        <w:t>policies.  We regularly review the impact of our policies on the needs, entitlements and outcomes for students, service users, staff and parents.</w:t>
      </w:r>
    </w:p>
    <w:p w14:paraId="205FFDD0" w14:textId="77777777" w:rsidR="00983552" w:rsidRPr="00A60F67" w:rsidRDefault="00983552" w:rsidP="00A60F67">
      <w:pPr>
        <w:rPr>
          <w:rFonts w:cs="Times New Roman"/>
          <w:b/>
          <w:noProof/>
          <w:lang w:eastAsia="en-GB"/>
        </w:rPr>
      </w:pPr>
      <w:r w:rsidRPr="00A60F67">
        <w:rPr>
          <w:rFonts w:cs="Times New Roman"/>
          <w:b/>
          <w:noProof/>
          <w:lang w:eastAsia="en-GB"/>
        </w:rPr>
        <w:br w:type="page"/>
      </w:r>
    </w:p>
    <w:p w14:paraId="1D98DAD9" w14:textId="77777777" w:rsidR="00774FA4" w:rsidRPr="00A60F67" w:rsidRDefault="00983552" w:rsidP="00402415">
      <w:pPr>
        <w:pStyle w:val="Heading1"/>
        <w:rPr>
          <w:rFonts w:eastAsia="Times New Roman"/>
          <w:noProof/>
          <w:lang w:eastAsia="en-GB"/>
        </w:rPr>
      </w:pPr>
      <w:bookmarkStart w:id="13" w:name="_Toc135227450"/>
      <w:r w:rsidRPr="00A60F67">
        <w:rPr>
          <w:rFonts w:eastAsia="Times New Roman"/>
          <w:noProof/>
          <w:lang w:eastAsia="en-GB"/>
        </w:rPr>
        <w:lastRenderedPageBreak/>
        <w:t>References and Further Reources</w:t>
      </w:r>
      <w:bookmarkEnd w:id="13"/>
    </w:p>
    <w:p w14:paraId="0C1078D9" w14:textId="77777777" w:rsidR="0015516E" w:rsidRPr="00A60F67" w:rsidRDefault="0015516E" w:rsidP="00A60F67">
      <w:pPr>
        <w:rPr>
          <w:b/>
        </w:rPr>
      </w:pPr>
      <w:r w:rsidRPr="00A60F67">
        <w:rPr>
          <w:b/>
        </w:rPr>
        <w:t>All references to be listed using the Harvard format in alphabetical order:</w:t>
      </w:r>
    </w:p>
    <w:p w14:paraId="5B7320E7" w14:textId="776B8249" w:rsidR="00185FE5" w:rsidRDefault="00185FE5" w:rsidP="00A60F67">
      <w:pPr>
        <w:rPr>
          <w:rFonts w:cs="Times New Roman"/>
          <w:lang w:eastAsia="en-GB"/>
        </w:rPr>
      </w:pPr>
    </w:p>
    <w:p w14:paraId="14C42544" w14:textId="343B7A13" w:rsidR="00402415" w:rsidRPr="00402415" w:rsidRDefault="00402415" w:rsidP="00402415">
      <w:pPr>
        <w:rPr>
          <w:rFonts w:cs="Times New Roman"/>
          <w:lang w:eastAsia="en-GB"/>
        </w:rPr>
      </w:pPr>
      <w:r w:rsidRPr="00402415">
        <w:rPr>
          <w:rFonts w:cs="Times New Roman"/>
          <w:lang w:eastAsia="en-GB"/>
        </w:rPr>
        <w:t>Baker Clause, 2nd January 2018</w:t>
      </w:r>
      <w:r>
        <w:rPr>
          <w:rFonts w:cs="Times New Roman"/>
          <w:lang w:eastAsia="en-GB"/>
        </w:rPr>
        <w:t xml:space="preserve">, </w:t>
      </w:r>
    </w:p>
    <w:p w14:paraId="0FBFA0B3" w14:textId="77777777" w:rsidR="00402415" w:rsidRPr="00402415" w:rsidRDefault="00402415" w:rsidP="00402415">
      <w:pPr>
        <w:rPr>
          <w:rFonts w:cs="Times New Roman"/>
          <w:lang w:eastAsia="en-GB"/>
        </w:rPr>
      </w:pPr>
      <w:r w:rsidRPr="00402415">
        <w:rPr>
          <w:rFonts w:cs="Times New Roman"/>
          <w:lang w:eastAsia="en-GB"/>
        </w:rPr>
        <w:t>Department for Education in their ‘Careers Guidance and Inspiration in Schools’ policy; 2015</w:t>
      </w:r>
    </w:p>
    <w:p w14:paraId="50EC53F8" w14:textId="3E17FDA5" w:rsidR="00402415" w:rsidRPr="00402415" w:rsidRDefault="00402415" w:rsidP="00402415">
      <w:pPr>
        <w:rPr>
          <w:rFonts w:cs="Times New Roman"/>
          <w:lang w:eastAsia="en-GB"/>
        </w:rPr>
      </w:pPr>
      <w:r w:rsidRPr="00402415">
        <w:rPr>
          <w:rFonts w:cs="Times New Roman"/>
          <w:lang w:eastAsia="en-GB"/>
        </w:rPr>
        <w:t>Education Act 1997</w:t>
      </w:r>
      <w:r>
        <w:rPr>
          <w:rFonts w:cs="Times New Roman"/>
          <w:lang w:eastAsia="en-GB"/>
        </w:rPr>
        <w:t xml:space="preserve">, </w:t>
      </w:r>
      <w:r w:rsidRPr="00402415">
        <w:rPr>
          <w:rFonts w:cs="Times New Roman"/>
          <w:lang w:eastAsia="en-GB"/>
        </w:rPr>
        <w:t>Education Act 2011</w:t>
      </w:r>
      <w:r>
        <w:rPr>
          <w:rFonts w:cs="Times New Roman"/>
          <w:lang w:eastAsia="en-GB"/>
        </w:rPr>
        <w:t xml:space="preserve">, </w:t>
      </w:r>
      <w:r w:rsidRPr="00402415">
        <w:rPr>
          <w:rFonts w:cs="Times New Roman"/>
          <w:lang w:eastAsia="en-GB"/>
        </w:rPr>
        <w:t>Education and Skills Act 2008</w:t>
      </w:r>
      <w:r>
        <w:rPr>
          <w:rFonts w:cs="Times New Roman"/>
          <w:lang w:eastAsia="en-GB"/>
        </w:rPr>
        <w:t xml:space="preserve">, </w:t>
      </w:r>
      <w:r w:rsidRPr="00402415">
        <w:rPr>
          <w:rFonts w:cs="Times New Roman"/>
          <w:lang w:eastAsia="en-GB"/>
        </w:rPr>
        <w:t>Technical and Further Education Act 2017</w:t>
      </w:r>
      <w:r>
        <w:rPr>
          <w:rFonts w:cs="Times New Roman"/>
          <w:lang w:eastAsia="en-GB"/>
        </w:rPr>
        <w:t xml:space="preserve">, </w:t>
      </w:r>
      <w:r w:rsidRPr="00402415">
        <w:rPr>
          <w:rFonts w:cs="Times New Roman"/>
          <w:lang w:eastAsia="en-GB"/>
        </w:rPr>
        <w:t xml:space="preserve">Education Act 1997 </w:t>
      </w:r>
    </w:p>
    <w:p w14:paraId="588525CA" w14:textId="77777777" w:rsidR="00402415" w:rsidRPr="00402415" w:rsidRDefault="00402415" w:rsidP="00402415">
      <w:pPr>
        <w:rPr>
          <w:rFonts w:cs="Times New Roman"/>
          <w:lang w:eastAsia="en-GB"/>
        </w:rPr>
      </w:pPr>
    </w:p>
    <w:p w14:paraId="070792A0" w14:textId="77777777" w:rsidR="00402415" w:rsidRPr="00402415" w:rsidRDefault="00402415" w:rsidP="00402415">
      <w:pPr>
        <w:rPr>
          <w:rFonts w:cs="Times New Roman"/>
          <w:lang w:eastAsia="en-GB"/>
        </w:rPr>
      </w:pPr>
      <w:r w:rsidRPr="00402415">
        <w:rPr>
          <w:rFonts w:cs="Times New Roman"/>
          <w:lang w:eastAsia="en-GB"/>
        </w:rPr>
        <w:t>Department for Education (2015) Post 16 work experience as a part of 16 to 19 study programmes and traineeships.</w:t>
      </w:r>
    </w:p>
    <w:p w14:paraId="4890A83E" w14:textId="77777777" w:rsidR="00402415" w:rsidRPr="00402415" w:rsidRDefault="00402415" w:rsidP="00402415">
      <w:pPr>
        <w:rPr>
          <w:rFonts w:cs="Times New Roman"/>
          <w:lang w:eastAsia="en-GB"/>
        </w:rPr>
      </w:pPr>
    </w:p>
    <w:p w14:paraId="70931B20" w14:textId="77777777" w:rsidR="00402415" w:rsidRPr="00402415" w:rsidRDefault="00402415" w:rsidP="00402415">
      <w:pPr>
        <w:rPr>
          <w:rFonts w:cs="Times New Roman"/>
          <w:lang w:eastAsia="en-GB"/>
        </w:rPr>
      </w:pPr>
      <w:r w:rsidRPr="00402415">
        <w:rPr>
          <w:rFonts w:cs="Times New Roman"/>
          <w:lang w:eastAsia="en-GB"/>
        </w:rPr>
        <w:t xml:space="preserve">Department for Education (2023) Careers guidance and access for education and training providers Statutory guidance for schools and guidance for further education colleges and sixth form colleges. </w:t>
      </w:r>
    </w:p>
    <w:p w14:paraId="56849B33" w14:textId="77777777" w:rsidR="00402415" w:rsidRPr="00402415" w:rsidRDefault="00402415" w:rsidP="00402415">
      <w:pPr>
        <w:rPr>
          <w:rFonts w:cs="Times New Roman"/>
          <w:lang w:eastAsia="en-GB"/>
        </w:rPr>
      </w:pPr>
    </w:p>
    <w:p w14:paraId="3842E80B" w14:textId="77777777" w:rsidR="00402415" w:rsidRPr="00402415" w:rsidRDefault="00402415" w:rsidP="00402415">
      <w:pPr>
        <w:rPr>
          <w:rFonts w:cs="Times New Roman"/>
          <w:lang w:eastAsia="en-GB"/>
        </w:rPr>
      </w:pPr>
      <w:r w:rsidRPr="00402415">
        <w:rPr>
          <w:rFonts w:cs="Times New Roman"/>
          <w:lang w:eastAsia="en-GB"/>
        </w:rPr>
        <w:t>Skills and Post-16 Education Act 2022 (incorporating the Provider Access Legislation introduced in 2023).</w:t>
      </w:r>
    </w:p>
    <w:p w14:paraId="727219EF" w14:textId="77777777" w:rsidR="00402415" w:rsidRPr="00A60F67" w:rsidRDefault="00402415" w:rsidP="00A60F67">
      <w:pPr>
        <w:rPr>
          <w:rFonts w:cs="Times New Roman"/>
          <w:lang w:eastAsia="en-GB"/>
        </w:rPr>
      </w:pPr>
    </w:p>
    <w:sectPr w:rsidR="00402415" w:rsidRPr="00A60F67" w:rsidSect="00594518">
      <w:headerReference w:type="default" r:id="rId18"/>
      <w:footerReference w:type="default" r:id="rId19"/>
      <w:pgSz w:w="11906" w:h="16838"/>
      <w:pgMar w:top="183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5FB6C" w14:textId="77777777" w:rsidR="00CB073F" w:rsidRDefault="00CB073F" w:rsidP="00F50139">
      <w:r>
        <w:separator/>
      </w:r>
    </w:p>
  </w:endnote>
  <w:endnote w:type="continuationSeparator" w:id="0">
    <w:p w14:paraId="38B78318" w14:textId="77777777" w:rsidR="00CB073F" w:rsidRDefault="00CB073F" w:rsidP="00F5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111881"/>
      <w:docPartObj>
        <w:docPartGallery w:val="Page Numbers (Bottom of Page)"/>
        <w:docPartUnique/>
      </w:docPartObj>
    </w:sdtPr>
    <w:sdtEndPr>
      <w:rPr>
        <w:noProof/>
      </w:rPr>
    </w:sdtEndPr>
    <w:sdtContent>
      <w:p w14:paraId="53FA5949" w14:textId="646E9021" w:rsidR="00972EAF" w:rsidRDefault="00754719">
        <w:pPr>
          <w:pStyle w:val="Footer"/>
          <w:jc w:val="right"/>
        </w:pPr>
        <w:r>
          <w:rPr>
            <w:noProof/>
            <w:lang w:eastAsia="en-GB"/>
          </w:rPr>
          <mc:AlternateContent>
            <mc:Choice Requires="wps">
              <w:drawing>
                <wp:anchor distT="0" distB="0" distL="114300" distR="114300" simplePos="0" relativeHeight="251664384" behindDoc="0" locked="0" layoutInCell="1" allowOverlap="1" wp14:anchorId="07842FAF" wp14:editId="7886E64E">
                  <wp:simplePos x="0" y="0"/>
                  <wp:positionH relativeFrom="column">
                    <wp:posOffset>-460375</wp:posOffset>
                  </wp:positionH>
                  <wp:positionV relativeFrom="paragraph">
                    <wp:posOffset>-62230</wp:posOffset>
                  </wp:positionV>
                  <wp:extent cx="3556000" cy="5619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05CE82BE" w14:textId="360C01A8" w:rsidR="00972EAF" w:rsidRPr="00AF6F3D" w:rsidRDefault="0001373D" w:rsidP="00395358">
                              <w:r>
                                <w:t>Careers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42FAF" id="_x0000_t202" coordsize="21600,21600" o:spt="202" path="m,l,21600r21600,l21600,xe">
                  <v:stroke joinstyle="miter"/>
                  <v:path gradientshapeok="t" o:connecttype="rect"/>
                </v:shapetype>
                <v:shape id="_x0000_s1030" type="#_x0000_t202" style="position:absolute;left:0;text-align:left;margin-left:-36.25pt;margin-top:-4.9pt;width:280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" stroked="f">
                  <v:textbox>
                    <w:txbxContent>
                      <w:p w14:paraId="05CE82BE" w14:textId="360C01A8" w:rsidR="00972EAF" w:rsidRPr="00AF6F3D" w:rsidRDefault="0001373D" w:rsidP="00395358">
                        <w:r>
                          <w:t>Careers Leader</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0056031" wp14:editId="4F75A401">
                  <wp:simplePos x="0" y="0"/>
                  <wp:positionH relativeFrom="column">
                    <wp:posOffset>-361061</wp:posOffset>
                  </wp:positionH>
                  <wp:positionV relativeFrom="paragraph">
                    <wp:posOffset>-147955</wp:posOffset>
                  </wp:positionV>
                  <wp:extent cx="6473825" cy="30480"/>
                  <wp:effectExtent l="0" t="0" r="15875" b="20320"/>
                  <wp:wrapNone/>
                  <wp:docPr id="21" name="Straight Connector 21"/>
                  <wp:cNvGraphicFramePr/>
                  <a:graphic xmlns:a="http://schemas.openxmlformats.org/drawingml/2006/main">
                    <a:graphicData uri="http://schemas.microsoft.com/office/word/2010/wordprocessingShape">
                      <wps:wsp>
                        <wps:cNvCnPr/>
                        <wps:spPr>
                          <a:xfrm>
                            <a:off x="0" y="0"/>
                            <a:ext cx="6473825" cy="30480"/>
                          </a:xfrm>
                          <a:prstGeom prst="line">
                            <a:avLst/>
                          </a:prstGeom>
                          <a:ln w="12700" cap="rnd"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E3F76"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11.65pt" to="481.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" strokecolor="black [3213]" strokeweight="1pt">
                  <v:stroke endcap="round"/>
                </v:line>
              </w:pict>
            </mc:Fallback>
          </mc:AlternateContent>
        </w:r>
        <w:r w:rsidR="00972EAF">
          <w:fldChar w:fldCharType="begin"/>
        </w:r>
        <w:r w:rsidR="00972EAF">
          <w:instrText xml:space="preserve"> PAGE   \* MERGEFORMAT </w:instrText>
        </w:r>
        <w:r w:rsidR="00972EAF">
          <w:fldChar w:fldCharType="separate"/>
        </w:r>
        <w:r w:rsidR="003212DA">
          <w:rPr>
            <w:noProof/>
          </w:rPr>
          <w:t>9</w:t>
        </w:r>
        <w:r w:rsidR="00972EAF">
          <w:rPr>
            <w:noProof/>
          </w:rPr>
          <w:fldChar w:fldCharType="end"/>
        </w:r>
      </w:p>
    </w:sdtContent>
  </w:sdt>
  <w:p w14:paraId="464018FD" w14:textId="77777777" w:rsidR="00972EAF" w:rsidRDefault="0097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0A212" w14:textId="77777777" w:rsidR="00CB073F" w:rsidRDefault="00CB073F" w:rsidP="00F50139">
      <w:r>
        <w:separator/>
      </w:r>
    </w:p>
  </w:footnote>
  <w:footnote w:type="continuationSeparator" w:id="0">
    <w:p w14:paraId="70794284" w14:textId="77777777" w:rsidR="00CB073F" w:rsidRDefault="00CB073F" w:rsidP="00F5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9965" w14:textId="0CB1216F" w:rsidR="00972EAF" w:rsidRDefault="00754719" w:rsidP="00F50139">
    <w:pPr>
      <w:pStyle w:val="Header"/>
    </w:pPr>
    <w:r>
      <w:rPr>
        <w:noProof/>
        <w:lang w:eastAsia="en-GB"/>
      </w:rPr>
      <mc:AlternateContent>
        <mc:Choice Requires="wps">
          <w:drawing>
            <wp:anchor distT="0" distB="0" distL="114300" distR="114300" simplePos="0" relativeHeight="251659264" behindDoc="0" locked="0" layoutInCell="1" allowOverlap="1" wp14:anchorId="5E6B1729" wp14:editId="2FC3FC41">
              <wp:simplePos x="0" y="0"/>
              <wp:positionH relativeFrom="column">
                <wp:posOffset>2672461</wp:posOffset>
              </wp:positionH>
              <wp:positionV relativeFrom="paragraph">
                <wp:posOffset>-192405</wp:posOffset>
              </wp:positionV>
              <wp:extent cx="3556000" cy="5619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2771BB5E" w14:textId="0ED30DBC" w:rsidR="00972EAF" w:rsidRPr="00AF6F3D" w:rsidRDefault="00254F35" w:rsidP="00F50139">
                          <w:pPr>
                            <w:jc w:val="right"/>
                          </w:pPr>
                          <w:r>
                            <w:t>Careers &amp; Eligibility Policy</w:t>
                          </w:r>
                        </w:p>
                        <w:p w14:paraId="512DCC68" w14:textId="671F13A0" w:rsidR="00972EAF" w:rsidRPr="00AF6F3D" w:rsidRDefault="00254F35" w:rsidP="00F50139">
                          <w:pPr>
                            <w:jc w:val="right"/>
                          </w:pPr>
                          <w:r>
                            <w:t>March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B1729" id="_x0000_t202" coordsize="21600,21600" o:spt="202" path="m,l,21600r21600,l21600,xe">
              <v:stroke joinstyle="miter"/>
              <v:path gradientshapeok="t" o:connecttype="rect"/>
            </v:shapetype>
            <v:shape id="Text Box 2" o:spid="_x0000_s1028" type="#_x0000_t202" style="position:absolute;margin-left:210.45pt;margin-top:-15.15pt;width:28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" stroked="f">
              <v:textbox>
                <w:txbxContent>
                  <w:p w14:paraId="2771BB5E" w14:textId="0ED30DBC" w:rsidR="00972EAF" w:rsidRPr="00AF6F3D" w:rsidRDefault="00254F35" w:rsidP="00F50139">
                    <w:pPr>
                      <w:jc w:val="right"/>
                    </w:pPr>
                    <w:r>
                      <w:t>Careers &amp; Eligibility Policy</w:t>
                    </w:r>
                  </w:p>
                  <w:p w14:paraId="512DCC68" w14:textId="671F13A0" w:rsidR="00972EAF" w:rsidRPr="00AF6F3D" w:rsidRDefault="00254F35" w:rsidP="00F50139">
                    <w:pPr>
                      <w:jc w:val="right"/>
                    </w:pPr>
                    <w:r>
                      <w:t>March 2023</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0545622" wp14:editId="20E46138">
              <wp:simplePos x="0" y="0"/>
              <wp:positionH relativeFrom="column">
                <wp:posOffset>-458724</wp:posOffset>
              </wp:positionH>
              <wp:positionV relativeFrom="paragraph">
                <wp:posOffset>-182880</wp:posOffset>
              </wp:positionV>
              <wp:extent cx="3556000" cy="2571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57175"/>
                      </a:xfrm>
                      <a:prstGeom prst="rect">
                        <a:avLst/>
                      </a:prstGeom>
                      <a:solidFill>
                        <a:srgbClr val="FFFFFF"/>
                      </a:solidFill>
                      <a:ln w="9525">
                        <a:noFill/>
                        <a:miter lim="800000"/>
                        <a:headEnd/>
                        <a:tailEnd/>
                      </a:ln>
                    </wps:spPr>
                    <wps:txbx>
                      <w:txbxContent>
                        <w:p w14:paraId="6C05D5A2" w14:textId="63DDA44E" w:rsidR="00972EAF" w:rsidRPr="00AF6F3D" w:rsidRDefault="00254F35" w:rsidP="00F50139">
                          <w:pPr>
                            <w:rPr>
                              <w:b/>
                            </w:rPr>
                          </w:pPr>
                          <w:r>
                            <w:rPr>
                              <w:b/>
                            </w:rPr>
                            <w:t>Remarkable Autism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45622" id="_x0000_s1029" type="#_x0000_t202" style="position:absolute;margin-left:-36.1pt;margin-top:-14.4pt;width:28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" stroked="f">
              <v:textbox>
                <w:txbxContent>
                  <w:p w14:paraId="6C05D5A2" w14:textId="63DDA44E" w:rsidR="00972EAF" w:rsidRPr="00AF6F3D" w:rsidRDefault="00254F35" w:rsidP="00F50139">
                    <w:pPr>
                      <w:rPr>
                        <w:b/>
                      </w:rPr>
                    </w:pPr>
                    <w:r>
                      <w:rPr>
                        <w:b/>
                      </w:rPr>
                      <w:t>Remarkable Autism Ltd</w:t>
                    </w:r>
                  </w:p>
                </w:txbxContent>
              </v:textbox>
            </v:shape>
          </w:pict>
        </mc:Fallback>
      </mc:AlternateContent>
    </w:r>
    <w:r w:rsidR="00972EAF">
      <w:tab/>
    </w:r>
  </w:p>
  <w:p w14:paraId="235959F0" w14:textId="77777777" w:rsidR="00972EAF" w:rsidRDefault="00972EAF" w:rsidP="00F50139">
    <w:pPr>
      <w:pStyle w:val="Header"/>
      <w:jc w:val="right"/>
    </w:pPr>
    <w:r>
      <w:rPr>
        <w:noProof/>
        <w:lang w:eastAsia="en-GB"/>
      </w:rPr>
      <mc:AlternateContent>
        <mc:Choice Requires="wps">
          <w:drawing>
            <wp:anchor distT="0" distB="0" distL="114300" distR="114300" simplePos="0" relativeHeight="251666432" behindDoc="0" locked="0" layoutInCell="1" allowOverlap="1" wp14:anchorId="64ABB97D" wp14:editId="38D435CF">
              <wp:simplePos x="0" y="0"/>
              <wp:positionH relativeFrom="column">
                <wp:posOffset>-372364</wp:posOffset>
              </wp:positionH>
              <wp:positionV relativeFrom="paragraph">
                <wp:posOffset>189865</wp:posOffset>
              </wp:positionV>
              <wp:extent cx="6486144" cy="12192"/>
              <wp:effectExtent l="0" t="0" r="16510" b="13335"/>
              <wp:wrapNone/>
              <wp:docPr id="25" name="Straight Connector 25"/>
              <wp:cNvGraphicFramePr/>
              <a:graphic xmlns:a="http://schemas.openxmlformats.org/drawingml/2006/main">
                <a:graphicData uri="http://schemas.microsoft.com/office/word/2010/wordprocessingShape">
                  <wps:wsp>
                    <wps:cNvCnPr/>
                    <wps:spPr>
                      <a:xfrm>
                        <a:off x="0" y="0"/>
                        <a:ext cx="6486144" cy="12192"/>
                      </a:xfrm>
                      <a:prstGeom prst="line">
                        <a:avLst/>
                      </a:prstGeom>
                      <a:noFill/>
                      <a:ln w="12700" cap="rnd"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FD4810"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14.95pt" to="481.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" strokecolor="black [3213]" strokeweight="1pt">
              <v:stroke endcap="round"/>
            </v:lin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04A"/>
    <w:multiLevelType w:val="hybridMultilevel"/>
    <w:tmpl w:val="48CE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26611"/>
    <w:multiLevelType w:val="multilevel"/>
    <w:tmpl w:val="C874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10A33"/>
    <w:multiLevelType w:val="hybridMultilevel"/>
    <w:tmpl w:val="D1A2DC46"/>
    <w:lvl w:ilvl="0" w:tplc="E0A84DBE">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7F7161"/>
    <w:multiLevelType w:val="hybridMultilevel"/>
    <w:tmpl w:val="D4B0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83279"/>
    <w:multiLevelType w:val="hybridMultilevel"/>
    <w:tmpl w:val="2AF435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65FC2"/>
    <w:multiLevelType w:val="hybridMultilevel"/>
    <w:tmpl w:val="C3FC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54ABD"/>
    <w:multiLevelType w:val="hybridMultilevel"/>
    <w:tmpl w:val="FD34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70BCC"/>
    <w:multiLevelType w:val="hybridMultilevel"/>
    <w:tmpl w:val="0A6C30FE"/>
    <w:lvl w:ilvl="0" w:tplc="E0A84DBE">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575"/>
    <w:multiLevelType w:val="hybridMultilevel"/>
    <w:tmpl w:val="F1EC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2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67297"/>
    <w:multiLevelType w:val="hybridMultilevel"/>
    <w:tmpl w:val="D050031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4C948E4"/>
    <w:multiLevelType w:val="hybridMultilevel"/>
    <w:tmpl w:val="548E1D44"/>
    <w:lvl w:ilvl="0" w:tplc="08090001">
      <w:start w:val="1"/>
      <w:numFmt w:val="bullet"/>
      <w:lvlText w:val=""/>
      <w:lvlJc w:val="left"/>
      <w:pPr>
        <w:ind w:left="720" w:hanging="360"/>
      </w:pPr>
      <w:rPr>
        <w:rFonts w:ascii="Symbol" w:hAnsi="Symbol" w:hint="default"/>
      </w:rPr>
    </w:lvl>
    <w:lvl w:ilvl="1" w:tplc="27BA77A0">
      <w:numFmt w:val="bullet"/>
      <w:lvlText w:val="•"/>
      <w:lvlJc w:val="left"/>
      <w:pPr>
        <w:ind w:left="1800" w:hanging="72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741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656E83"/>
    <w:multiLevelType w:val="hybridMultilevel"/>
    <w:tmpl w:val="CDA84F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95416"/>
    <w:multiLevelType w:val="hybridMultilevel"/>
    <w:tmpl w:val="0DD60E5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4B000274"/>
    <w:multiLevelType w:val="hybridMultilevel"/>
    <w:tmpl w:val="A3C8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D2046"/>
    <w:multiLevelType w:val="hybridMultilevel"/>
    <w:tmpl w:val="A660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569CE"/>
    <w:multiLevelType w:val="hybridMultilevel"/>
    <w:tmpl w:val="8ABA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E23C0"/>
    <w:multiLevelType w:val="hybridMultilevel"/>
    <w:tmpl w:val="1E02880A"/>
    <w:lvl w:ilvl="0" w:tplc="FFFFFFFF">
      <w:start w:val="1"/>
      <w:numFmt w:val="decimal"/>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15:restartNumberingAfterBreak="0">
    <w:nsid w:val="5680453E"/>
    <w:multiLevelType w:val="hybridMultilevel"/>
    <w:tmpl w:val="2830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D3977"/>
    <w:multiLevelType w:val="hybridMultilevel"/>
    <w:tmpl w:val="2758A16A"/>
    <w:lvl w:ilvl="0" w:tplc="1E9A4C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51A7F"/>
    <w:multiLevelType w:val="hybridMultilevel"/>
    <w:tmpl w:val="6CA0A8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3" w15:restartNumberingAfterBreak="0">
    <w:nsid w:val="65AE189B"/>
    <w:multiLevelType w:val="hybridMultilevel"/>
    <w:tmpl w:val="419EE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1C3F48"/>
    <w:multiLevelType w:val="hybridMultilevel"/>
    <w:tmpl w:val="C5A253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8A9793A"/>
    <w:multiLevelType w:val="hybridMultilevel"/>
    <w:tmpl w:val="170A4C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6A656005"/>
    <w:multiLevelType w:val="hybridMultilevel"/>
    <w:tmpl w:val="D0BE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5414EA"/>
    <w:multiLevelType w:val="hybridMultilevel"/>
    <w:tmpl w:val="1FB60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7E3102"/>
    <w:multiLevelType w:val="hybridMultilevel"/>
    <w:tmpl w:val="8EE8D86C"/>
    <w:lvl w:ilvl="0" w:tplc="E0A84DBE">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9"/>
  </w:num>
  <w:num w:numId="5">
    <w:abstractNumId w:val="21"/>
  </w:num>
  <w:num w:numId="6">
    <w:abstractNumId w:val="12"/>
  </w:num>
  <w:num w:numId="7">
    <w:abstractNumId w:val="20"/>
  </w:num>
  <w:num w:numId="8">
    <w:abstractNumId w:val="15"/>
  </w:num>
  <w:num w:numId="9">
    <w:abstractNumId w:val="13"/>
  </w:num>
  <w:num w:numId="10">
    <w:abstractNumId w:val="24"/>
  </w:num>
  <w:num w:numId="11">
    <w:abstractNumId w:val="9"/>
  </w:num>
  <w:num w:numId="12">
    <w:abstractNumId w:val="25"/>
  </w:num>
  <w:num w:numId="13">
    <w:abstractNumId w:val="10"/>
  </w:num>
  <w:num w:numId="14">
    <w:abstractNumId w:val="14"/>
  </w:num>
  <w:num w:numId="15">
    <w:abstractNumId w:val="17"/>
  </w:num>
  <w:num w:numId="16">
    <w:abstractNumId w:val="4"/>
  </w:num>
  <w:num w:numId="17">
    <w:abstractNumId w:val="22"/>
  </w:num>
  <w:num w:numId="18">
    <w:abstractNumId w:val="27"/>
  </w:num>
  <w:num w:numId="19">
    <w:abstractNumId w:val="8"/>
  </w:num>
  <w:num w:numId="20">
    <w:abstractNumId w:val="7"/>
  </w:num>
  <w:num w:numId="21">
    <w:abstractNumId w:val="2"/>
  </w:num>
  <w:num w:numId="22">
    <w:abstractNumId w:val="28"/>
  </w:num>
  <w:num w:numId="23">
    <w:abstractNumId w:val="11"/>
  </w:num>
  <w:num w:numId="24">
    <w:abstractNumId w:val="5"/>
  </w:num>
  <w:num w:numId="25">
    <w:abstractNumId w:val="16"/>
  </w:num>
  <w:num w:numId="26">
    <w:abstractNumId w:val="18"/>
  </w:num>
  <w:num w:numId="27">
    <w:abstractNumId w:val="0"/>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47"/>
    <w:rsid w:val="0001373D"/>
    <w:rsid w:val="000230CF"/>
    <w:rsid w:val="000562A0"/>
    <w:rsid w:val="00072DEF"/>
    <w:rsid w:val="000B0869"/>
    <w:rsid w:val="000C184D"/>
    <w:rsid w:val="00124D07"/>
    <w:rsid w:val="0015516E"/>
    <w:rsid w:val="00171AB1"/>
    <w:rsid w:val="00176CF1"/>
    <w:rsid w:val="0018458E"/>
    <w:rsid w:val="00185FE5"/>
    <w:rsid w:val="00187CED"/>
    <w:rsid w:val="00187DD1"/>
    <w:rsid w:val="001E0C34"/>
    <w:rsid w:val="00254F35"/>
    <w:rsid w:val="00264BD0"/>
    <w:rsid w:val="002B1B55"/>
    <w:rsid w:val="003212DA"/>
    <w:rsid w:val="00356499"/>
    <w:rsid w:val="00395358"/>
    <w:rsid w:val="00402415"/>
    <w:rsid w:val="00403A11"/>
    <w:rsid w:val="00404BE2"/>
    <w:rsid w:val="004435E0"/>
    <w:rsid w:val="00480938"/>
    <w:rsid w:val="004829E4"/>
    <w:rsid w:val="004936D9"/>
    <w:rsid w:val="004939DC"/>
    <w:rsid w:val="004A6EE3"/>
    <w:rsid w:val="0051074F"/>
    <w:rsid w:val="005119DF"/>
    <w:rsid w:val="00552560"/>
    <w:rsid w:val="00576BB1"/>
    <w:rsid w:val="00594518"/>
    <w:rsid w:val="005B352C"/>
    <w:rsid w:val="005C5C59"/>
    <w:rsid w:val="005D7AB4"/>
    <w:rsid w:val="00632DDC"/>
    <w:rsid w:val="00664895"/>
    <w:rsid w:val="006F78C2"/>
    <w:rsid w:val="006F7CBE"/>
    <w:rsid w:val="007205BF"/>
    <w:rsid w:val="00754719"/>
    <w:rsid w:val="00767749"/>
    <w:rsid w:val="00774FA4"/>
    <w:rsid w:val="00776C36"/>
    <w:rsid w:val="00787D05"/>
    <w:rsid w:val="007E0E00"/>
    <w:rsid w:val="00822CCB"/>
    <w:rsid w:val="008F28EF"/>
    <w:rsid w:val="00953E6C"/>
    <w:rsid w:val="009617A5"/>
    <w:rsid w:val="00962C05"/>
    <w:rsid w:val="00972EAF"/>
    <w:rsid w:val="00981447"/>
    <w:rsid w:val="00983552"/>
    <w:rsid w:val="009A1261"/>
    <w:rsid w:val="009B6702"/>
    <w:rsid w:val="00A606ED"/>
    <w:rsid w:val="00A60816"/>
    <w:rsid w:val="00A60F67"/>
    <w:rsid w:val="00AD3A19"/>
    <w:rsid w:val="00AF6F3D"/>
    <w:rsid w:val="00B17FAB"/>
    <w:rsid w:val="00B42489"/>
    <w:rsid w:val="00B84495"/>
    <w:rsid w:val="00C4457C"/>
    <w:rsid w:val="00C64AA7"/>
    <w:rsid w:val="00C9302E"/>
    <w:rsid w:val="00CB073F"/>
    <w:rsid w:val="00CC4663"/>
    <w:rsid w:val="00CC6E8D"/>
    <w:rsid w:val="00D52323"/>
    <w:rsid w:val="00D71283"/>
    <w:rsid w:val="00DB2ABC"/>
    <w:rsid w:val="00DC476F"/>
    <w:rsid w:val="00E03D8F"/>
    <w:rsid w:val="00E41A4A"/>
    <w:rsid w:val="00F45003"/>
    <w:rsid w:val="00F50139"/>
    <w:rsid w:val="00F76F0F"/>
    <w:rsid w:val="00F91FF4"/>
    <w:rsid w:val="00FB7DE4"/>
    <w:rsid w:val="00FE4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FFDBAD"/>
  <w15:docId w15:val="{47AFD8EE-4F5A-2543-B1B8-6F4A8BBE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702"/>
    <w:pPr>
      <w:spacing w:after="0" w:line="240" w:lineRule="auto"/>
    </w:pPr>
    <w:rPr>
      <w:rFonts w:ascii="Century Gothic" w:hAnsi="Century Gothic"/>
      <w:sz w:val="24"/>
    </w:rPr>
  </w:style>
  <w:style w:type="paragraph" w:styleId="Heading1">
    <w:name w:val="heading 1"/>
    <w:basedOn w:val="Normal"/>
    <w:next w:val="Normal"/>
    <w:link w:val="Heading1Char"/>
    <w:uiPriority w:val="9"/>
    <w:qFormat/>
    <w:rsid w:val="009B6702"/>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9B6702"/>
    <w:pPr>
      <w:keepNext/>
      <w:keepLines/>
      <w:spacing w:before="40"/>
      <w:outlineLvl w:val="1"/>
    </w:pPr>
    <w:rPr>
      <w:rFonts w:eastAsiaTheme="majorEastAsia" w:cstheme="majorBidi"/>
      <w:b/>
      <w:color w:val="0020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44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81447"/>
    <w:rPr>
      <w:rFonts w:asciiTheme="majorHAnsi" w:eastAsiaTheme="majorEastAsia" w:hAnsiTheme="majorHAnsi" w:cstheme="majorBidi"/>
      <w:color w:val="323E4F" w:themeColor="text2" w:themeShade="BF"/>
      <w:spacing w:val="5"/>
      <w:kern w:val="28"/>
      <w:sz w:val="52"/>
      <w:szCs w:val="52"/>
    </w:rPr>
  </w:style>
  <w:style w:type="paragraph" w:customStyle="1" w:styleId="msoaddress">
    <w:name w:val="msoaddress"/>
    <w:rsid w:val="00981447"/>
    <w:pPr>
      <w:spacing w:after="0" w:line="271" w:lineRule="auto"/>
    </w:pPr>
    <w:rPr>
      <w:rFonts w:ascii="Agency FB" w:eastAsia="Times New Roman" w:hAnsi="Agency FB" w:cs="Times New Roman"/>
      <w:color w:val="000000"/>
      <w:kern w:val="28"/>
      <w:sz w:val="20"/>
      <w:szCs w:val="20"/>
      <w:lang w:eastAsia="en-GB"/>
      <w14:ligatures w14:val="standard"/>
      <w14:cntxtAlts/>
    </w:rPr>
  </w:style>
  <w:style w:type="paragraph" w:customStyle="1" w:styleId="msotagline">
    <w:name w:val="msotagline"/>
    <w:rsid w:val="00981447"/>
    <w:pPr>
      <w:spacing w:after="0" w:line="271" w:lineRule="auto"/>
    </w:pPr>
    <w:rPr>
      <w:rFonts w:ascii="Agency FB" w:eastAsia="Times New Roman" w:hAnsi="Agency FB" w:cs="Times New Roman"/>
      <w:b/>
      <w:bCs/>
      <w:caps/>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981447"/>
    <w:rPr>
      <w:rFonts w:ascii="Tahoma" w:hAnsi="Tahoma" w:cs="Tahoma"/>
      <w:sz w:val="16"/>
      <w:szCs w:val="16"/>
    </w:rPr>
  </w:style>
  <w:style w:type="character" w:customStyle="1" w:styleId="BalloonTextChar">
    <w:name w:val="Balloon Text Char"/>
    <w:basedOn w:val="DefaultParagraphFont"/>
    <w:link w:val="BalloonText"/>
    <w:uiPriority w:val="99"/>
    <w:semiHidden/>
    <w:rsid w:val="00981447"/>
    <w:rPr>
      <w:rFonts w:ascii="Tahoma" w:hAnsi="Tahoma" w:cs="Tahoma"/>
      <w:sz w:val="16"/>
      <w:szCs w:val="16"/>
    </w:rPr>
  </w:style>
  <w:style w:type="paragraph" w:styleId="Header">
    <w:name w:val="header"/>
    <w:basedOn w:val="Normal"/>
    <w:link w:val="HeaderChar"/>
    <w:uiPriority w:val="99"/>
    <w:unhideWhenUsed/>
    <w:rsid w:val="00F50139"/>
    <w:pPr>
      <w:tabs>
        <w:tab w:val="center" w:pos="4513"/>
        <w:tab w:val="right" w:pos="9026"/>
      </w:tabs>
    </w:pPr>
  </w:style>
  <w:style w:type="character" w:customStyle="1" w:styleId="HeaderChar">
    <w:name w:val="Header Char"/>
    <w:basedOn w:val="DefaultParagraphFont"/>
    <w:link w:val="Header"/>
    <w:uiPriority w:val="99"/>
    <w:rsid w:val="00F50139"/>
  </w:style>
  <w:style w:type="paragraph" w:styleId="Footer">
    <w:name w:val="footer"/>
    <w:basedOn w:val="Normal"/>
    <w:link w:val="FooterChar"/>
    <w:uiPriority w:val="99"/>
    <w:unhideWhenUsed/>
    <w:rsid w:val="00F50139"/>
    <w:pPr>
      <w:tabs>
        <w:tab w:val="center" w:pos="4513"/>
        <w:tab w:val="right" w:pos="9026"/>
      </w:tabs>
    </w:pPr>
  </w:style>
  <w:style w:type="character" w:customStyle="1" w:styleId="FooterChar">
    <w:name w:val="Footer Char"/>
    <w:basedOn w:val="DefaultParagraphFont"/>
    <w:link w:val="Footer"/>
    <w:uiPriority w:val="99"/>
    <w:rsid w:val="00F50139"/>
  </w:style>
  <w:style w:type="table" w:styleId="TableGrid">
    <w:name w:val="Table Grid"/>
    <w:basedOn w:val="TableNormal"/>
    <w:uiPriority w:val="59"/>
    <w:rsid w:val="00395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AB1"/>
    <w:rPr>
      <w:color w:val="0563C1" w:themeColor="hyperlink"/>
      <w:u w:val="single"/>
    </w:rPr>
  </w:style>
  <w:style w:type="paragraph" w:styleId="ListParagraph">
    <w:name w:val="List Paragraph"/>
    <w:basedOn w:val="Normal"/>
    <w:uiPriority w:val="34"/>
    <w:qFormat/>
    <w:rsid w:val="00187CED"/>
    <w:pPr>
      <w:ind w:left="720"/>
      <w:contextualSpacing/>
    </w:pPr>
  </w:style>
  <w:style w:type="paragraph" w:styleId="NormalWeb">
    <w:name w:val="Normal (Web)"/>
    <w:basedOn w:val="Normal"/>
    <w:uiPriority w:val="99"/>
    <w:semiHidden/>
    <w:unhideWhenUsed/>
    <w:rsid w:val="007205BF"/>
    <w:pPr>
      <w:spacing w:before="100" w:beforeAutospacing="1" w:after="100" w:afterAutospacing="1"/>
    </w:pPr>
    <w:rPr>
      <w:rFonts w:ascii="Times New Roman" w:eastAsia="Times New Roman" w:hAnsi="Times New Roman" w:cs="Times New Roman"/>
      <w:szCs w:val="24"/>
      <w:lang w:eastAsia="en-GB"/>
    </w:rPr>
  </w:style>
  <w:style w:type="paragraph" w:customStyle="1" w:styleId="NoParagraphStyle">
    <w:name w:val="[No Paragraph Style]"/>
    <w:rsid w:val="00480938"/>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Heading1Char">
    <w:name w:val="Heading 1 Char"/>
    <w:basedOn w:val="DefaultParagraphFont"/>
    <w:link w:val="Heading1"/>
    <w:uiPriority w:val="9"/>
    <w:rsid w:val="009B6702"/>
    <w:rPr>
      <w:rFonts w:ascii="Century Gothic" w:eastAsiaTheme="majorEastAsia" w:hAnsi="Century Gothic" w:cstheme="majorBidi"/>
      <w:b/>
      <w:color w:val="2E74B5" w:themeColor="accent1" w:themeShade="BF"/>
      <w:sz w:val="32"/>
      <w:szCs w:val="32"/>
    </w:rPr>
  </w:style>
  <w:style w:type="paragraph" w:styleId="TOCHeading">
    <w:name w:val="TOC Heading"/>
    <w:basedOn w:val="Heading1"/>
    <w:next w:val="Normal"/>
    <w:uiPriority w:val="39"/>
    <w:unhideWhenUsed/>
    <w:qFormat/>
    <w:rsid w:val="00F91FF4"/>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F91FF4"/>
    <w:pPr>
      <w:spacing w:after="100"/>
    </w:pPr>
  </w:style>
  <w:style w:type="character" w:customStyle="1" w:styleId="Heading2Char">
    <w:name w:val="Heading 2 Char"/>
    <w:basedOn w:val="DefaultParagraphFont"/>
    <w:link w:val="Heading2"/>
    <w:uiPriority w:val="9"/>
    <w:rsid w:val="009B6702"/>
    <w:rPr>
      <w:rFonts w:ascii="Century Gothic" w:eastAsiaTheme="majorEastAsia" w:hAnsi="Century Gothic" w:cstheme="majorBidi"/>
      <w:b/>
      <w:color w:val="002060"/>
      <w:sz w:val="28"/>
      <w:szCs w:val="26"/>
    </w:rPr>
  </w:style>
  <w:style w:type="paragraph" w:styleId="TOC2">
    <w:name w:val="toc 2"/>
    <w:basedOn w:val="Normal"/>
    <w:next w:val="Normal"/>
    <w:autoRedefine/>
    <w:uiPriority w:val="39"/>
    <w:unhideWhenUsed/>
    <w:rsid w:val="00A60F67"/>
    <w:pPr>
      <w:spacing w:after="100"/>
      <w:ind w:left="240"/>
    </w:pPr>
  </w:style>
  <w:style w:type="paragraph" w:styleId="NoSpacing">
    <w:name w:val="No Spacing"/>
    <w:uiPriority w:val="1"/>
    <w:qFormat/>
    <w:rsid w:val="00A60F67"/>
    <w:pPr>
      <w:spacing w:after="0" w:line="240" w:lineRule="auto"/>
    </w:pPr>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330">
      <w:bodyDiv w:val="1"/>
      <w:marLeft w:val="0"/>
      <w:marRight w:val="0"/>
      <w:marTop w:val="0"/>
      <w:marBottom w:val="0"/>
      <w:divBdr>
        <w:top w:val="none" w:sz="0" w:space="0" w:color="auto"/>
        <w:left w:val="none" w:sz="0" w:space="0" w:color="auto"/>
        <w:bottom w:val="none" w:sz="0" w:space="0" w:color="auto"/>
        <w:right w:val="none" w:sz="0" w:space="0" w:color="auto"/>
      </w:divBdr>
      <w:divsChild>
        <w:div w:id="974943282">
          <w:marLeft w:val="0"/>
          <w:marRight w:val="0"/>
          <w:marTop w:val="0"/>
          <w:marBottom w:val="0"/>
          <w:divBdr>
            <w:top w:val="none" w:sz="0" w:space="0" w:color="auto"/>
            <w:left w:val="none" w:sz="0" w:space="0" w:color="auto"/>
            <w:bottom w:val="none" w:sz="0" w:space="0" w:color="auto"/>
            <w:right w:val="none" w:sz="0" w:space="0" w:color="auto"/>
          </w:divBdr>
        </w:div>
      </w:divsChild>
    </w:div>
    <w:div w:id="1630671280">
      <w:bodyDiv w:val="1"/>
      <w:marLeft w:val="0"/>
      <w:marRight w:val="0"/>
      <w:marTop w:val="0"/>
      <w:marBottom w:val="0"/>
      <w:divBdr>
        <w:top w:val="none" w:sz="0" w:space="0" w:color="auto"/>
        <w:left w:val="none" w:sz="0" w:space="0" w:color="auto"/>
        <w:bottom w:val="none" w:sz="0" w:space="0" w:color="auto"/>
        <w:right w:val="none" w:sz="0" w:space="0" w:color="auto"/>
      </w:divBdr>
    </w:div>
    <w:div w:id="1631090415">
      <w:bodyDiv w:val="1"/>
      <w:marLeft w:val="0"/>
      <w:marRight w:val="0"/>
      <w:marTop w:val="0"/>
      <w:marBottom w:val="0"/>
      <w:divBdr>
        <w:top w:val="none" w:sz="0" w:space="0" w:color="auto"/>
        <w:left w:val="none" w:sz="0" w:space="0" w:color="auto"/>
        <w:bottom w:val="none" w:sz="0" w:space="0" w:color="auto"/>
        <w:right w:val="none" w:sz="0" w:space="0" w:color="auto"/>
      </w:divBdr>
    </w:div>
    <w:div w:id="1820152155">
      <w:bodyDiv w:val="1"/>
      <w:marLeft w:val="0"/>
      <w:marRight w:val="0"/>
      <w:marTop w:val="0"/>
      <w:marBottom w:val="0"/>
      <w:divBdr>
        <w:top w:val="none" w:sz="0" w:space="0" w:color="auto"/>
        <w:left w:val="none" w:sz="0" w:space="0" w:color="auto"/>
        <w:bottom w:val="none" w:sz="0" w:space="0" w:color="auto"/>
        <w:right w:val="none" w:sz="0" w:space="0" w:color="auto"/>
      </w:divBdr>
    </w:div>
    <w:div w:id="18509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ppt/media/image6.svg"/><Relationship Id="rId17" Type="http://schemas.openxmlformats.org/officeDocument/2006/relationships/hyperlink" Target="mailto:enquiries@wargravehouse.com" TargetMode="External"/><Relationship Id="rId2" Type="http://schemas.openxmlformats.org/officeDocument/2006/relationships/customXml" Target="../customXml/item2.xml"/><Relationship Id="rId16" Type="http://schemas.openxmlformats.org/officeDocument/2006/relationships/hyperlink" Target="http://www.ascent.colle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quiries@wargravehous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cent.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2BB7EC4C6E44B9F1656B1EBCE5005" ma:contentTypeVersion="6" ma:contentTypeDescription="Create a new document." ma:contentTypeScope="" ma:versionID="280056a6d55aceca40726a90abc389fc">
  <xsd:schema xmlns:xsd="http://www.w3.org/2001/XMLSchema" xmlns:xs="http://www.w3.org/2001/XMLSchema" xmlns:p="http://schemas.microsoft.com/office/2006/metadata/properties" xmlns:ns2="336f2950-f85b-458e-a5c9-3da1bbc2c237" xmlns:ns3="830781ba-4be4-4744-aa27-e82996a7bc83" targetNamespace="http://schemas.microsoft.com/office/2006/metadata/properties" ma:root="true" ma:fieldsID="922ee455a85cfb7e86cb454b1fb05fc2" ns2:_="" ns3:_="">
    <xsd:import namespace="336f2950-f85b-458e-a5c9-3da1bbc2c237"/>
    <xsd:import namespace="830781ba-4be4-4744-aa27-e82996a7b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f2950-f85b-458e-a5c9-3da1bbc2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781ba-4be4-4744-aa27-e82996a7b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BD78-CF59-4990-9E41-8DEC2A2AF209}">
  <ds:schemaRefs>
    <ds:schemaRef ds:uri="http://purl.org/dc/elements/1.1/"/>
    <ds:schemaRef ds:uri="http://schemas.microsoft.com/office/2006/metadata/properties"/>
    <ds:schemaRef ds:uri="830781ba-4be4-4744-aa27-e82996a7bc83"/>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36f2950-f85b-458e-a5c9-3da1bbc2c237"/>
    <ds:schemaRef ds:uri="http://www.w3.org/XML/1998/namespace"/>
  </ds:schemaRefs>
</ds:datastoreItem>
</file>

<file path=customXml/itemProps2.xml><?xml version="1.0" encoding="utf-8"?>
<ds:datastoreItem xmlns:ds="http://schemas.openxmlformats.org/officeDocument/2006/customXml" ds:itemID="{16473914-D69A-4CB8-BE4B-5DE969D762A1}">
  <ds:schemaRefs>
    <ds:schemaRef ds:uri="http://schemas.microsoft.com/sharepoint/v3/contenttype/forms"/>
  </ds:schemaRefs>
</ds:datastoreItem>
</file>

<file path=customXml/itemProps3.xml><?xml version="1.0" encoding="utf-8"?>
<ds:datastoreItem xmlns:ds="http://schemas.openxmlformats.org/officeDocument/2006/customXml" ds:itemID="{AB8BAEF6-F23A-4861-B8FE-D5FD9D8B2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f2950-f85b-458e-a5c9-3da1bbc2c237"/>
    <ds:schemaRef ds:uri="830781ba-4be4-4744-aa27-e82996a7b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42D6D-0B79-44C1-8FFC-939F0D2A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Gennie Hyde</dc:creator>
  <cp:lastModifiedBy>Stephen Hogarth</cp:lastModifiedBy>
  <cp:revision>2</cp:revision>
  <cp:lastPrinted>2017-01-17T18:34:00Z</cp:lastPrinted>
  <dcterms:created xsi:type="dcterms:W3CDTF">2023-05-19T09:25:00Z</dcterms:created>
  <dcterms:modified xsi:type="dcterms:W3CDTF">2023-05-19T09:25:00Z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0x0101000462BB7EC4C6E44B9F1656B1EBCE5005</vt:lpwstr>
  </property>
</Properties>
</file>