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45148D55" w:rsidR="008F28EF" w:rsidRPr="009B6702" w:rsidRDefault="00C9302E" w:rsidP="00767749">
      <w:pPr>
        <w:rPr>
          <w:rFonts w:ascii="Arial Rounded MT Bold" w:eastAsia="Times New Roman" w:hAnsi="Arial Rounded MT Bold" w:cs="Times New Roman"/>
          <w:b/>
          <w:noProof/>
          <w:sz w:val="44"/>
          <w:szCs w:val="44"/>
          <w:lang w:eastAsia="en-GB"/>
        </w:rPr>
      </w:pPr>
      <w:r w:rsidRPr="009B6702">
        <w:rPr>
          <w:noProof/>
          <w:lang w:eastAsia="en-GB"/>
        </w:rPr>
        <w:drawing>
          <wp:anchor distT="0" distB="0" distL="114300" distR="114300" simplePos="0" relativeHeight="251652608" behindDoc="0" locked="0" layoutInCell="1" allowOverlap="1" wp14:anchorId="42F9073A" wp14:editId="0EA483B5">
            <wp:simplePos x="0" y="0"/>
            <wp:positionH relativeFrom="margin">
              <wp:align>center</wp:align>
            </wp:positionH>
            <wp:positionV relativeFrom="paragraph">
              <wp:posOffset>-464197</wp:posOffset>
            </wp:positionV>
            <wp:extent cx="6655231" cy="9543704"/>
            <wp:effectExtent l="0" t="0" r="0" b="635"/>
            <wp:wrapNone/>
            <wp:docPr id="11"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w="http://schemas.openxmlformats.org/wordprocessingml/2006/main" xmlns:w10="urn:schemas-microsoft-com:office:word" xmlns:v="urn:schemas-microsoft-com:vml" xmlns:o="urn:schemas-microsoft-com:office:office" xmlns:arto="http://schemas.microsoft.com/office/word/2006/arto" r:embed="rId12"/>
                        </a:ext>
                      </a:extLst>
                    </a:blip>
                    <a:stretch>
                      <a:fillRect/>
                    </a:stretch>
                  </pic:blipFill>
                  <pic:spPr>
                    <a:xfrm>
                      <a:off x="0" y="0"/>
                      <a:ext cx="6655231" cy="9543704"/>
                    </a:xfrm>
                    <a:prstGeom prst="rect">
                      <a:avLst/>
                    </a:prstGeom>
                  </pic:spPr>
                </pic:pic>
              </a:graphicData>
            </a:graphic>
            <wp14:sizeRelH relativeFrom="page">
              <wp14:pctWidth>0</wp14:pctWidth>
            </wp14:sizeRelH>
            <wp14:sizeRelV relativeFrom="page">
              <wp14:pctHeight>0</wp14:pctHeight>
            </wp14:sizeRelV>
          </wp:anchor>
        </w:drawing>
      </w:r>
      <w:r w:rsidR="00981447" w:rsidRPr="009B6702">
        <w:rPr>
          <w:rFonts w:ascii="Arial Rounded MT Bold" w:eastAsia="Times New Roman" w:hAnsi="Arial Rounded MT Bold" w:cs="Times New Roman"/>
          <w:b/>
          <w:noProof/>
          <w:sz w:val="44"/>
          <w:szCs w:val="44"/>
          <w:lang w:eastAsia="en-GB"/>
        </w:rPr>
        <w:t xml:space="preserve"> </w:t>
      </w:r>
    </w:p>
    <w:p w14:paraId="37045930" w14:textId="6B4BDB93" w:rsidR="00395358" w:rsidRPr="009B6702" w:rsidRDefault="00402415" w:rsidP="00767749">
      <w:pPr>
        <w:rPr>
          <w:rFonts w:eastAsia="Times New Roman" w:cs="Times New Roman"/>
          <w:b/>
          <w:noProof/>
          <w:szCs w:val="24"/>
          <w:lang w:eastAsia="en-GB"/>
        </w:rPr>
      </w:pPr>
      <w:r w:rsidRPr="009B6702">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54144" behindDoc="0" locked="0" layoutInCell="1" allowOverlap="1" wp14:anchorId="1D8B8A1D" wp14:editId="543C6270">
                <wp:simplePos x="0" y="0"/>
                <wp:positionH relativeFrom="margin">
                  <wp:posOffset>1323453</wp:posOffset>
                </wp:positionH>
                <wp:positionV relativeFrom="paragraph">
                  <wp:posOffset>1212026</wp:posOffset>
                </wp:positionV>
                <wp:extent cx="5188386" cy="299847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8386" cy="299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57969" w14:textId="1329488A" w:rsidR="00480938" w:rsidRPr="00AF6F3D" w:rsidRDefault="00EF78CF" w:rsidP="00480938">
                            <w:pPr>
                              <w:pStyle w:val="NoParagraphStyle"/>
                              <w:spacing w:line="360" w:lineRule="auto"/>
                              <w:rPr>
                                <w:rFonts w:ascii="Century Gothic" w:hAnsi="Century Gothic" w:cs="Calibri"/>
                                <w:b/>
                                <w:bCs/>
                                <w:caps/>
                                <w:sz w:val="44"/>
                                <w:szCs w:val="44"/>
                              </w:rPr>
                            </w:pPr>
                            <w:r>
                              <w:rPr>
                                <w:rFonts w:ascii="Century Gothic" w:hAnsi="Century Gothic" w:cs="Calibri"/>
                                <w:b/>
                                <w:bCs/>
                                <w:caps/>
                                <w:sz w:val="44"/>
                                <w:szCs w:val="44"/>
                              </w:rPr>
                              <w:t>Ascent Autism</w:t>
                            </w:r>
                            <w:r w:rsidR="000654F3">
                              <w:rPr>
                                <w:rFonts w:ascii="Century Gothic" w:hAnsi="Century Gothic" w:cs="Calibri"/>
                                <w:b/>
                                <w:bCs/>
                                <w:caps/>
                                <w:sz w:val="44"/>
                                <w:szCs w:val="44"/>
                              </w:rPr>
                              <w:t xml:space="preserve"> SPECIALIST</w:t>
                            </w:r>
                            <w:r>
                              <w:rPr>
                                <w:rFonts w:ascii="Century Gothic" w:hAnsi="Century Gothic" w:cs="Calibri"/>
                                <w:b/>
                                <w:bCs/>
                                <w:caps/>
                                <w:sz w:val="44"/>
                                <w:szCs w:val="44"/>
                              </w:rPr>
                              <w:t xml:space="preserve"> College</w:t>
                            </w:r>
                          </w:p>
                          <w:p w14:paraId="60AF958C" w14:textId="77777777" w:rsidR="00480938" w:rsidRPr="00AF6F3D" w:rsidRDefault="00480938" w:rsidP="00480938">
                            <w:pPr>
                              <w:pStyle w:val="NoParagraphStyle"/>
                              <w:spacing w:line="360" w:lineRule="auto"/>
                              <w:rPr>
                                <w:rFonts w:ascii="Century Gothic" w:hAnsi="Century Gothic" w:cs="Calibri"/>
                                <w:b/>
                                <w:color w:val="00A982"/>
                                <w:sz w:val="44"/>
                                <w:szCs w:val="44"/>
                              </w:rPr>
                            </w:pPr>
                            <w:r w:rsidRPr="00AF6F3D">
                              <w:rPr>
                                <w:rFonts w:ascii="Century Gothic" w:hAnsi="Century Gothic" w:cs="Calibri"/>
                                <w:b/>
                                <w:bCs/>
                                <w:caps/>
                                <w:color w:val="00A982"/>
                                <w:sz w:val="44"/>
                                <w:szCs w:val="44"/>
                              </w:rPr>
                              <w:t>The Autism Specialists</w:t>
                            </w:r>
                          </w:p>
                          <w:p w14:paraId="4B0904FC" w14:textId="77777777" w:rsidR="00480938" w:rsidRPr="00AF6F3D" w:rsidRDefault="00480938" w:rsidP="00480938">
                            <w:pPr>
                              <w:pStyle w:val="NoParagraphStyle"/>
                              <w:spacing w:line="360" w:lineRule="auto"/>
                              <w:rPr>
                                <w:rFonts w:ascii="Century Gothic" w:hAnsi="Century Gothic" w:cs="Calibri"/>
                                <w:sz w:val="44"/>
                                <w:szCs w:val="44"/>
                              </w:rPr>
                            </w:pPr>
                          </w:p>
                          <w:p w14:paraId="34110B51" w14:textId="0574EDD2" w:rsidR="00480938" w:rsidRPr="00AF6F3D" w:rsidRDefault="004D2C6B" w:rsidP="00480938">
                            <w:pPr>
                              <w:pStyle w:val="NoParagraphStyle"/>
                              <w:spacing w:line="360" w:lineRule="auto"/>
                              <w:rPr>
                                <w:rFonts w:ascii="Century Gothic" w:hAnsi="Century Gothic" w:cs="Calibri"/>
                                <w:b/>
                                <w:sz w:val="44"/>
                                <w:szCs w:val="44"/>
                              </w:rPr>
                            </w:pPr>
                            <w:r>
                              <w:rPr>
                                <w:rFonts w:ascii="Century Gothic" w:hAnsi="Century Gothic" w:cs="Calibri"/>
                                <w:b/>
                                <w:bCs/>
                                <w:sz w:val="44"/>
                                <w:szCs w:val="44"/>
                              </w:rPr>
                              <w:t>Provider Access</w:t>
                            </w:r>
                            <w:r w:rsidR="009B6702">
                              <w:rPr>
                                <w:rFonts w:ascii="Century Gothic" w:hAnsi="Century Gothic" w:cs="Calibri"/>
                                <w:b/>
                                <w:bCs/>
                                <w:sz w:val="44"/>
                                <w:szCs w:val="44"/>
                              </w:rPr>
                              <w:t xml:space="preserve"> Policy</w:t>
                            </w:r>
                          </w:p>
                          <w:p w14:paraId="0CEBFF1E" w14:textId="38733A42" w:rsidR="00480938" w:rsidRPr="00AF6F3D" w:rsidRDefault="009B6702" w:rsidP="00480938">
                            <w:pPr>
                              <w:widowControl w:val="0"/>
                              <w:spacing w:line="360" w:lineRule="auto"/>
                              <w:rPr>
                                <w:rFonts w:cs="Calibri"/>
                                <w:bCs/>
                                <w:sz w:val="44"/>
                                <w:szCs w:val="44"/>
                              </w:rPr>
                            </w:pPr>
                            <w:r>
                              <w:rPr>
                                <w:rFonts w:cs="Calibri"/>
                                <w:sz w:val="44"/>
                                <w:szCs w:val="44"/>
                              </w:rPr>
                              <w:t>March 2023</w:t>
                            </w:r>
                            <w:r w:rsidR="00480938" w:rsidRPr="00AF6F3D">
                              <w:rPr>
                                <w:rFonts w:cs="Calibri"/>
                                <w:sz w:val="44"/>
                                <w:szCs w:val="4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8A1D" id="_x0000_t202" coordsize="21600,21600" o:spt="202" path="m,l,21600r21600,l21600,xe">
                <v:stroke joinstyle="miter"/>
                <v:path gradientshapeok="t" o:connecttype="rect"/>
              </v:shapetype>
              <v:shape id="Text Box 16" o:spid="_x0000_s1026" type="#_x0000_t202" style="position:absolute;margin-left:104.2pt;margin-top:95.45pt;width:408.55pt;height:236.1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" filled="f" stroked="f" strokecolor="black [0]" insetpen="t">
                <v:textbox inset="2.88pt,2.88pt,2.88pt,2.88pt">
                  <w:txbxContent>
                    <w:p w14:paraId="48257969" w14:textId="1329488A" w:rsidR="00480938" w:rsidRPr="00AF6F3D" w:rsidRDefault="00EF78CF" w:rsidP="00480938">
                      <w:pPr>
                        <w:pStyle w:val="NoParagraphStyle"/>
                        <w:spacing w:line="360" w:lineRule="auto"/>
                        <w:rPr>
                          <w:rFonts w:ascii="Century Gothic" w:hAnsi="Century Gothic" w:cs="Calibri"/>
                          <w:b/>
                          <w:bCs/>
                          <w:caps/>
                          <w:sz w:val="44"/>
                          <w:szCs w:val="44"/>
                        </w:rPr>
                      </w:pPr>
                      <w:r>
                        <w:rPr>
                          <w:rFonts w:ascii="Century Gothic" w:hAnsi="Century Gothic" w:cs="Calibri"/>
                          <w:b/>
                          <w:bCs/>
                          <w:caps/>
                          <w:sz w:val="44"/>
                          <w:szCs w:val="44"/>
                        </w:rPr>
                        <w:t>Ascent Autism</w:t>
                      </w:r>
                      <w:r w:rsidR="000654F3">
                        <w:rPr>
                          <w:rFonts w:ascii="Century Gothic" w:hAnsi="Century Gothic" w:cs="Calibri"/>
                          <w:b/>
                          <w:bCs/>
                          <w:caps/>
                          <w:sz w:val="44"/>
                          <w:szCs w:val="44"/>
                        </w:rPr>
                        <w:t xml:space="preserve"> SPECIALIST</w:t>
                      </w:r>
                      <w:r>
                        <w:rPr>
                          <w:rFonts w:ascii="Century Gothic" w:hAnsi="Century Gothic" w:cs="Calibri"/>
                          <w:b/>
                          <w:bCs/>
                          <w:caps/>
                          <w:sz w:val="44"/>
                          <w:szCs w:val="44"/>
                        </w:rPr>
                        <w:t xml:space="preserve"> College</w:t>
                      </w:r>
                    </w:p>
                    <w:p w14:paraId="60AF958C" w14:textId="77777777" w:rsidR="00480938" w:rsidRPr="00AF6F3D" w:rsidRDefault="00480938" w:rsidP="00480938">
                      <w:pPr>
                        <w:pStyle w:val="NoParagraphStyle"/>
                        <w:spacing w:line="360" w:lineRule="auto"/>
                        <w:rPr>
                          <w:rFonts w:ascii="Century Gothic" w:hAnsi="Century Gothic" w:cs="Calibri"/>
                          <w:b/>
                          <w:color w:val="00A982"/>
                          <w:sz w:val="44"/>
                          <w:szCs w:val="44"/>
                        </w:rPr>
                      </w:pPr>
                      <w:r w:rsidRPr="00AF6F3D">
                        <w:rPr>
                          <w:rFonts w:ascii="Century Gothic" w:hAnsi="Century Gothic" w:cs="Calibri"/>
                          <w:b/>
                          <w:bCs/>
                          <w:caps/>
                          <w:color w:val="00A982"/>
                          <w:sz w:val="44"/>
                          <w:szCs w:val="44"/>
                        </w:rPr>
                        <w:t>The Autism Specialists</w:t>
                      </w:r>
                    </w:p>
                    <w:p w14:paraId="4B0904FC" w14:textId="77777777" w:rsidR="00480938" w:rsidRPr="00AF6F3D" w:rsidRDefault="00480938" w:rsidP="00480938">
                      <w:pPr>
                        <w:pStyle w:val="NoParagraphStyle"/>
                        <w:spacing w:line="360" w:lineRule="auto"/>
                        <w:rPr>
                          <w:rFonts w:ascii="Century Gothic" w:hAnsi="Century Gothic" w:cs="Calibri"/>
                          <w:sz w:val="44"/>
                          <w:szCs w:val="44"/>
                        </w:rPr>
                      </w:pPr>
                    </w:p>
                    <w:p w14:paraId="34110B51" w14:textId="0574EDD2" w:rsidR="00480938" w:rsidRPr="00AF6F3D" w:rsidRDefault="004D2C6B" w:rsidP="00480938">
                      <w:pPr>
                        <w:pStyle w:val="NoParagraphStyle"/>
                        <w:spacing w:line="360" w:lineRule="auto"/>
                        <w:rPr>
                          <w:rFonts w:ascii="Century Gothic" w:hAnsi="Century Gothic" w:cs="Calibri"/>
                          <w:b/>
                          <w:sz w:val="44"/>
                          <w:szCs w:val="44"/>
                        </w:rPr>
                      </w:pPr>
                      <w:r>
                        <w:rPr>
                          <w:rFonts w:ascii="Century Gothic" w:hAnsi="Century Gothic" w:cs="Calibri"/>
                          <w:b/>
                          <w:bCs/>
                          <w:sz w:val="44"/>
                          <w:szCs w:val="44"/>
                        </w:rPr>
                        <w:t>Provider Access</w:t>
                      </w:r>
                      <w:r w:rsidR="009B6702">
                        <w:rPr>
                          <w:rFonts w:ascii="Century Gothic" w:hAnsi="Century Gothic" w:cs="Calibri"/>
                          <w:b/>
                          <w:bCs/>
                          <w:sz w:val="44"/>
                          <w:szCs w:val="44"/>
                        </w:rPr>
                        <w:t xml:space="preserve"> Policy</w:t>
                      </w:r>
                    </w:p>
                    <w:p w14:paraId="0CEBFF1E" w14:textId="38733A42" w:rsidR="00480938" w:rsidRPr="00AF6F3D" w:rsidRDefault="009B6702" w:rsidP="00480938">
                      <w:pPr>
                        <w:widowControl w:val="0"/>
                        <w:spacing w:line="360" w:lineRule="auto"/>
                        <w:rPr>
                          <w:rFonts w:cs="Calibri"/>
                          <w:bCs/>
                          <w:sz w:val="44"/>
                          <w:szCs w:val="44"/>
                        </w:rPr>
                      </w:pPr>
                      <w:r>
                        <w:rPr>
                          <w:rFonts w:cs="Calibri"/>
                          <w:sz w:val="44"/>
                          <w:szCs w:val="44"/>
                        </w:rPr>
                        <w:t>March 2023</w:t>
                      </w:r>
                      <w:r w:rsidR="00480938" w:rsidRPr="00AF6F3D">
                        <w:rPr>
                          <w:rFonts w:cs="Calibri"/>
                          <w:sz w:val="44"/>
                          <w:szCs w:val="44"/>
                        </w:rPr>
                        <w:t xml:space="preserve"> </w:t>
                      </w:r>
                    </w:p>
                  </w:txbxContent>
                </v:textbox>
                <w10:wrap anchorx="margin"/>
              </v:shape>
            </w:pict>
          </mc:Fallback>
        </mc:AlternateContent>
      </w:r>
      <w:r w:rsidRPr="009B6702">
        <w:rPr>
          <w:noProof/>
          <w:lang w:eastAsia="en-GB"/>
        </w:rPr>
        <mc:AlternateContent>
          <mc:Choice Requires="wps">
            <w:drawing>
              <wp:anchor distT="0" distB="0" distL="114300" distR="114300" simplePos="0" relativeHeight="251659264" behindDoc="0" locked="0" layoutInCell="1" allowOverlap="1" wp14:anchorId="656270AB" wp14:editId="755E82FA">
                <wp:simplePos x="0" y="0"/>
                <wp:positionH relativeFrom="margin">
                  <wp:posOffset>3141041</wp:posOffset>
                </wp:positionH>
                <wp:positionV relativeFrom="paragraph">
                  <wp:posOffset>5636509</wp:posOffset>
                </wp:positionV>
                <wp:extent cx="3243712" cy="2493034"/>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243712" cy="2493034"/>
                        </a:xfrm>
                        <a:prstGeom prst="rect">
                          <a:avLst/>
                        </a:prstGeom>
                        <a:noFill/>
                        <a:ln w="6350">
                          <a:noFill/>
                        </a:ln>
                      </wps:spPr>
                      <wps:txbx>
                        <w:txbxContent>
                          <w:p w14:paraId="19036940" w14:textId="372E1057" w:rsidR="00C9302E" w:rsidRPr="00C9302E" w:rsidRDefault="00EF78CF" w:rsidP="00C9302E">
                            <w:pPr>
                              <w:jc w:val="right"/>
                              <w:rPr>
                                <w:szCs w:val="24"/>
                              </w:rPr>
                            </w:pPr>
                            <w:r>
                              <w:rPr>
                                <w:szCs w:val="24"/>
                              </w:rPr>
                              <w:t>Ascent Autism</w:t>
                            </w:r>
                            <w:r w:rsidR="000654F3">
                              <w:rPr>
                                <w:szCs w:val="24"/>
                              </w:rPr>
                              <w:t xml:space="preserve"> Specialist </w:t>
                            </w:r>
                            <w:r>
                              <w:rPr>
                                <w:szCs w:val="24"/>
                              </w:rPr>
                              <w:t>College</w:t>
                            </w:r>
                          </w:p>
                          <w:p w14:paraId="32E98DD9" w14:textId="77777777" w:rsidR="00C9302E" w:rsidRPr="00C9302E" w:rsidRDefault="00C9302E" w:rsidP="00C9302E">
                            <w:pPr>
                              <w:jc w:val="right"/>
                              <w:rPr>
                                <w:szCs w:val="24"/>
                              </w:rPr>
                            </w:pPr>
                            <w:r w:rsidRPr="00C9302E">
                              <w:rPr>
                                <w:szCs w:val="24"/>
                              </w:rPr>
                              <w:t>449 Wargrave Road</w:t>
                            </w:r>
                          </w:p>
                          <w:p w14:paraId="44F39041" w14:textId="77777777" w:rsidR="00C9302E" w:rsidRPr="00C9302E" w:rsidRDefault="00C9302E" w:rsidP="00C9302E">
                            <w:pPr>
                              <w:jc w:val="right"/>
                              <w:rPr>
                                <w:szCs w:val="24"/>
                              </w:rPr>
                            </w:pPr>
                            <w:r w:rsidRPr="00C9302E">
                              <w:rPr>
                                <w:szCs w:val="24"/>
                              </w:rPr>
                              <w:t>Newton-Le-Willows</w:t>
                            </w:r>
                          </w:p>
                          <w:p w14:paraId="4EF1DFF5" w14:textId="77777777" w:rsidR="00C9302E" w:rsidRPr="00C9302E" w:rsidRDefault="00C9302E" w:rsidP="00C9302E">
                            <w:pPr>
                              <w:jc w:val="right"/>
                              <w:rPr>
                                <w:szCs w:val="24"/>
                              </w:rPr>
                            </w:pPr>
                            <w:r w:rsidRPr="00C9302E">
                              <w:rPr>
                                <w:szCs w:val="24"/>
                              </w:rPr>
                              <w:t>Merseyside</w:t>
                            </w:r>
                          </w:p>
                          <w:p w14:paraId="3029ABBF" w14:textId="77777777" w:rsidR="00C9302E" w:rsidRPr="00C9302E" w:rsidRDefault="00C9302E" w:rsidP="00C9302E">
                            <w:pPr>
                              <w:jc w:val="right"/>
                              <w:rPr>
                                <w:szCs w:val="24"/>
                              </w:rPr>
                            </w:pPr>
                            <w:r w:rsidRPr="00C9302E">
                              <w:rPr>
                                <w:szCs w:val="24"/>
                              </w:rPr>
                              <w:t>WA12 8RS</w:t>
                            </w:r>
                          </w:p>
                          <w:p w14:paraId="762C3C88" w14:textId="77777777" w:rsidR="00C9302E" w:rsidRDefault="00C9302E" w:rsidP="00C9302E">
                            <w:pPr>
                              <w:jc w:val="right"/>
                              <w:rPr>
                                <w:szCs w:val="24"/>
                              </w:rPr>
                            </w:pPr>
                          </w:p>
                          <w:p w14:paraId="48860C97" w14:textId="1107A1E9" w:rsidR="00C9302E" w:rsidRDefault="00C9302E" w:rsidP="00C9302E">
                            <w:pPr>
                              <w:jc w:val="right"/>
                              <w:rPr>
                                <w:szCs w:val="24"/>
                              </w:rPr>
                            </w:pPr>
                            <w:r w:rsidRPr="00C9302E">
                              <w:rPr>
                                <w:szCs w:val="24"/>
                              </w:rPr>
                              <w:t>01925 224 899</w:t>
                            </w:r>
                          </w:p>
                          <w:p w14:paraId="6CDB1340" w14:textId="0F060DD0" w:rsidR="00C9302E" w:rsidRDefault="00C9302E" w:rsidP="00C9302E">
                            <w:pPr>
                              <w:jc w:val="right"/>
                              <w:rPr>
                                <w:szCs w:val="24"/>
                              </w:rPr>
                            </w:pPr>
                          </w:p>
                          <w:p w14:paraId="764CA273" w14:textId="2FA60989" w:rsidR="00C9302E" w:rsidRDefault="00C9302E" w:rsidP="00C9302E">
                            <w:pPr>
                              <w:jc w:val="right"/>
                              <w:rPr>
                                <w:szCs w:val="24"/>
                              </w:rPr>
                            </w:pPr>
                            <w:r>
                              <w:rPr>
                                <w:szCs w:val="24"/>
                              </w:rPr>
                              <w:t xml:space="preserve">Website: </w:t>
                            </w:r>
                            <w:hyperlink r:id="rId13" w:history="1">
                              <w:r w:rsidR="00CF5FDF" w:rsidRPr="00BB38C0">
                                <w:rPr>
                                  <w:rStyle w:val="Hyperlink"/>
                                  <w:szCs w:val="24"/>
                                </w:rPr>
                                <w:t>www.ascent.college</w:t>
                              </w:r>
                            </w:hyperlink>
                          </w:p>
                          <w:p w14:paraId="04C691C1" w14:textId="571060B1" w:rsidR="00C9302E" w:rsidRDefault="00C9302E" w:rsidP="00C9302E">
                            <w:pPr>
                              <w:jc w:val="right"/>
                              <w:rPr>
                                <w:szCs w:val="24"/>
                              </w:rPr>
                            </w:pPr>
                          </w:p>
                          <w:p w14:paraId="2A5A4E61" w14:textId="0744A54A" w:rsidR="00C9302E" w:rsidRDefault="00C9302E" w:rsidP="00C9302E">
                            <w:pPr>
                              <w:jc w:val="right"/>
                              <w:rPr>
                                <w:szCs w:val="24"/>
                              </w:rPr>
                            </w:pPr>
                            <w:r>
                              <w:rPr>
                                <w:szCs w:val="24"/>
                              </w:rPr>
                              <w:t xml:space="preserve">Email: </w:t>
                            </w:r>
                            <w:hyperlink r:id="rId14" w:history="1">
                              <w:r w:rsidRPr="00E46D39">
                                <w:rPr>
                                  <w:rStyle w:val="Hyperlink"/>
                                  <w:szCs w:val="24"/>
                                </w:rPr>
                                <w:t>enquiries@wargravehouse.com</w:t>
                              </w:r>
                            </w:hyperlink>
                          </w:p>
                          <w:p w14:paraId="05803822" w14:textId="77777777" w:rsidR="00C9302E" w:rsidRDefault="00C9302E" w:rsidP="00C9302E">
                            <w:pPr>
                              <w:jc w:val="righ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70AB" id="Text Box 12" o:spid="_x0000_s1027" type="#_x0000_t202" style="position:absolute;margin-left:247.35pt;margin-top:443.8pt;width:255.4pt;height:19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" filled="f" stroked="f" strokeweight=".5pt">
                <v:textbox>
                  <w:txbxContent>
                    <w:p w14:paraId="19036940" w14:textId="372E1057" w:rsidR="00C9302E" w:rsidRPr="00C9302E" w:rsidRDefault="00EF78CF" w:rsidP="00C9302E">
                      <w:pPr>
                        <w:jc w:val="right"/>
                        <w:rPr>
                          <w:szCs w:val="24"/>
                        </w:rPr>
                      </w:pPr>
                      <w:r>
                        <w:rPr>
                          <w:szCs w:val="24"/>
                        </w:rPr>
                        <w:t>Ascent Autism</w:t>
                      </w:r>
                      <w:r w:rsidR="000654F3">
                        <w:rPr>
                          <w:szCs w:val="24"/>
                        </w:rPr>
                        <w:t xml:space="preserve"> Specialist </w:t>
                      </w:r>
                      <w:r>
                        <w:rPr>
                          <w:szCs w:val="24"/>
                        </w:rPr>
                        <w:t>College</w:t>
                      </w:r>
                    </w:p>
                    <w:p w14:paraId="32E98DD9" w14:textId="77777777" w:rsidR="00C9302E" w:rsidRPr="00C9302E" w:rsidRDefault="00C9302E" w:rsidP="00C9302E">
                      <w:pPr>
                        <w:jc w:val="right"/>
                        <w:rPr>
                          <w:szCs w:val="24"/>
                        </w:rPr>
                      </w:pPr>
                      <w:r w:rsidRPr="00C9302E">
                        <w:rPr>
                          <w:szCs w:val="24"/>
                        </w:rPr>
                        <w:t>449 Wargrave Road</w:t>
                      </w:r>
                    </w:p>
                    <w:p w14:paraId="44F39041" w14:textId="77777777" w:rsidR="00C9302E" w:rsidRPr="00C9302E" w:rsidRDefault="00C9302E" w:rsidP="00C9302E">
                      <w:pPr>
                        <w:jc w:val="right"/>
                        <w:rPr>
                          <w:szCs w:val="24"/>
                        </w:rPr>
                      </w:pPr>
                      <w:r w:rsidRPr="00C9302E">
                        <w:rPr>
                          <w:szCs w:val="24"/>
                        </w:rPr>
                        <w:t>Newton-Le-Willows</w:t>
                      </w:r>
                    </w:p>
                    <w:p w14:paraId="4EF1DFF5" w14:textId="77777777" w:rsidR="00C9302E" w:rsidRPr="00C9302E" w:rsidRDefault="00C9302E" w:rsidP="00C9302E">
                      <w:pPr>
                        <w:jc w:val="right"/>
                        <w:rPr>
                          <w:szCs w:val="24"/>
                        </w:rPr>
                      </w:pPr>
                      <w:r w:rsidRPr="00C9302E">
                        <w:rPr>
                          <w:szCs w:val="24"/>
                        </w:rPr>
                        <w:t>Merseyside</w:t>
                      </w:r>
                    </w:p>
                    <w:p w14:paraId="3029ABBF" w14:textId="77777777" w:rsidR="00C9302E" w:rsidRPr="00C9302E" w:rsidRDefault="00C9302E" w:rsidP="00C9302E">
                      <w:pPr>
                        <w:jc w:val="right"/>
                        <w:rPr>
                          <w:szCs w:val="24"/>
                        </w:rPr>
                      </w:pPr>
                      <w:r w:rsidRPr="00C9302E">
                        <w:rPr>
                          <w:szCs w:val="24"/>
                        </w:rPr>
                        <w:t>WA12 8RS</w:t>
                      </w:r>
                    </w:p>
                    <w:p w14:paraId="762C3C88" w14:textId="77777777" w:rsidR="00C9302E" w:rsidRDefault="00C9302E" w:rsidP="00C9302E">
                      <w:pPr>
                        <w:jc w:val="right"/>
                        <w:rPr>
                          <w:szCs w:val="24"/>
                        </w:rPr>
                      </w:pPr>
                    </w:p>
                    <w:p w14:paraId="48860C97" w14:textId="1107A1E9" w:rsidR="00C9302E" w:rsidRDefault="00C9302E" w:rsidP="00C9302E">
                      <w:pPr>
                        <w:jc w:val="right"/>
                        <w:rPr>
                          <w:szCs w:val="24"/>
                        </w:rPr>
                      </w:pPr>
                      <w:r w:rsidRPr="00C9302E">
                        <w:rPr>
                          <w:szCs w:val="24"/>
                        </w:rPr>
                        <w:t>01925 224 899</w:t>
                      </w:r>
                    </w:p>
                    <w:p w14:paraId="6CDB1340" w14:textId="0F060DD0" w:rsidR="00C9302E" w:rsidRDefault="00C9302E" w:rsidP="00C9302E">
                      <w:pPr>
                        <w:jc w:val="right"/>
                        <w:rPr>
                          <w:szCs w:val="24"/>
                        </w:rPr>
                      </w:pPr>
                    </w:p>
                    <w:p w14:paraId="764CA273" w14:textId="2FA60989" w:rsidR="00C9302E" w:rsidRDefault="00C9302E" w:rsidP="00C9302E">
                      <w:pPr>
                        <w:jc w:val="right"/>
                        <w:rPr>
                          <w:szCs w:val="24"/>
                        </w:rPr>
                      </w:pPr>
                      <w:r>
                        <w:rPr>
                          <w:szCs w:val="24"/>
                        </w:rPr>
                        <w:t xml:space="preserve">Website: </w:t>
                      </w:r>
                      <w:hyperlink r:id="rId15" w:history="1">
                        <w:r w:rsidR="00CF5FDF" w:rsidRPr="00BB38C0">
                          <w:rPr>
                            <w:rStyle w:val="Hyperlink"/>
                            <w:szCs w:val="24"/>
                          </w:rPr>
                          <w:t>www.ascent.college</w:t>
                        </w:r>
                      </w:hyperlink>
                    </w:p>
                    <w:p w14:paraId="04C691C1" w14:textId="571060B1" w:rsidR="00C9302E" w:rsidRDefault="00C9302E" w:rsidP="00C9302E">
                      <w:pPr>
                        <w:jc w:val="right"/>
                        <w:rPr>
                          <w:szCs w:val="24"/>
                        </w:rPr>
                      </w:pPr>
                    </w:p>
                    <w:p w14:paraId="2A5A4E61" w14:textId="0744A54A" w:rsidR="00C9302E" w:rsidRDefault="00C9302E" w:rsidP="00C9302E">
                      <w:pPr>
                        <w:jc w:val="right"/>
                        <w:rPr>
                          <w:szCs w:val="24"/>
                        </w:rPr>
                      </w:pPr>
                      <w:r>
                        <w:rPr>
                          <w:szCs w:val="24"/>
                        </w:rPr>
                        <w:t xml:space="preserve">Email: </w:t>
                      </w:r>
                      <w:hyperlink r:id="rId16" w:history="1">
                        <w:r w:rsidRPr="00E46D39">
                          <w:rPr>
                            <w:rStyle w:val="Hyperlink"/>
                            <w:szCs w:val="24"/>
                          </w:rPr>
                          <w:t>enquiries@wargravehouse.com</w:t>
                        </w:r>
                      </w:hyperlink>
                    </w:p>
                    <w:p w14:paraId="05803822" w14:textId="77777777" w:rsidR="00C9302E" w:rsidRDefault="00C9302E" w:rsidP="00C9302E">
                      <w:pPr>
                        <w:jc w:val="right"/>
                        <w:rPr>
                          <w:szCs w:val="24"/>
                        </w:rPr>
                      </w:pPr>
                    </w:p>
                  </w:txbxContent>
                </v:textbox>
                <w10:wrap anchorx="margin"/>
              </v:shape>
            </w:pict>
          </mc:Fallback>
        </mc:AlternateContent>
      </w:r>
      <w:r w:rsidR="00395358" w:rsidRPr="009B6702">
        <w:rPr>
          <w:rFonts w:ascii="Times New Roman" w:eastAsia="Times New Roman" w:hAnsi="Times New Roman" w:cs="Times New Roman"/>
          <w:szCs w:val="24"/>
          <w:lang w:eastAsia="en-GB"/>
        </w:rPr>
        <w:br w:type="page"/>
      </w:r>
    </w:p>
    <w:p w14:paraId="23592CC2" w14:textId="4D54B510" w:rsidR="00395358" w:rsidRPr="009B6702" w:rsidRDefault="00395358" w:rsidP="00767749">
      <w:pPr>
        <w:rPr>
          <w:rFonts w:ascii="Times New Roman" w:eastAsia="Times New Roman" w:hAnsi="Times New Roman" w:cs="Times New Roman"/>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395358" w:rsidRPr="009B6702" w14:paraId="7F497E1B" w14:textId="77777777" w:rsidTr="00176CF1">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577621F0"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Reviewer:</w:t>
            </w:r>
          </w:p>
        </w:tc>
        <w:tc>
          <w:tcPr>
            <w:tcW w:w="5670" w:type="dxa"/>
            <w:tcMar>
              <w:top w:w="58" w:type="dxa"/>
              <w:left w:w="58" w:type="dxa"/>
              <w:bottom w:w="58" w:type="dxa"/>
              <w:right w:w="58" w:type="dxa"/>
            </w:tcMar>
            <w:hideMark/>
          </w:tcPr>
          <w:p w14:paraId="170A4017" w14:textId="1132E06E"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Careers Lead</w:t>
            </w:r>
          </w:p>
        </w:tc>
      </w:tr>
      <w:tr w:rsidR="00395358" w:rsidRPr="009B6702" w14:paraId="4154E233" w14:textId="77777777" w:rsidTr="00176CF1">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6A1D028F"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Co-Reviewer:</w:t>
            </w:r>
          </w:p>
        </w:tc>
        <w:tc>
          <w:tcPr>
            <w:tcW w:w="5670" w:type="dxa"/>
            <w:tcMar>
              <w:top w:w="58" w:type="dxa"/>
              <w:left w:w="58" w:type="dxa"/>
              <w:bottom w:w="58" w:type="dxa"/>
              <w:right w:w="58" w:type="dxa"/>
            </w:tcMar>
            <w:hideMark/>
          </w:tcPr>
          <w:p w14:paraId="2AACC6D7" w14:textId="084A4F9C" w:rsidR="00395358" w:rsidRPr="009B6702" w:rsidRDefault="00EF78CF" w:rsidP="00767749">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Head of Adult Services</w:t>
            </w:r>
          </w:p>
        </w:tc>
      </w:tr>
      <w:tr w:rsidR="00395358" w:rsidRPr="009B6702" w14:paraId="33E8EAD4"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4CC82786"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Updated:</w:t>
            </w:r>
          </w:p>
        </w:tc>
        <w:tc>
          <w:tcPr>
            <w:tcW w:w="5670" w:type="dxa"/>
            <w:tcMar>
              <w:top w:w="58" w:type="dxa"/>
              <w:left w:w="58" w:type="dxa"/>
              <w:bottom w:w="58" w:type="dxa"/>
              <w:right w:w="58" w:type="dxa"/>
            </w:tcMar>
            <w:hideMark/>
          </w:tcPr>
          <w:p w14:paraId="0EE2F54B" w14:textId="71A3418F"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March 2023</w:t>
            </w:r>
          </w:p>
        </w:tc>
      </w:tr>
      <w:tr w:rsidR="00395358" w:rsidRPr="009B6702" w14:paraId="0EA0A990"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68002393"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Next Review:</w:t>
            </w:r>
          </w:p>
        </w:tc>
        <w:tc>
          <w:tcPr>
            <w:tcW w:w="5670" w:type="dxa"/>
            <w:tcMar>
              <w:top w:w="58" w:type="dxa"/>
              <w:left w:w="58" w:type="dxa"/>
              <w:bottom w:w="58" w:type="dxa"/>
              <w:right w:w="58" w:type="dxa"/>
            </w:tcMar>
            <w:hideMark/>
          </w:tcPr>
          <w:p w14:paraId="66E8DE2F" w14:textId="39BA42D6"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March 2024</w:t>
            </w:r>
          </w:p>
        </w:tc>
      </w:tr>
      <w:tr w:rsidR="00395358" w:rsidRPr="009B6702" w14:paraId="47A0E51A"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53271F26"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Committee:</w:t>
            </w:r>
          </w:p>
        </w:tc>
        <w:tc>
          <w:tcPr>
            <w:tcW w:w="5670" w:type="dxa"/>
            <w:tcMar>
              <w:top w:w="58" w:type="dxa"/>
              <w:left w:w="58" w:type="dxa"/>
              <w:bottom w:w="58" w:type="dxa"/>
              <w:right w:w="58" w:type="dxa"/>
            </w:tcMar>
            <w:hideMark/>
          </w:tcPr>
          <w:p w14:paraId="3D858DE2" w14:textId="041E87EC" w:rsidR="00395358" w:rsidRPr="009B6702" w:rsidRDefault="009B6702"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Governing Body</w:t>
            </w:r>
            <w:r w:rsidR="00D71283" w:rsidRPr="009B6702">
              <w:rPr>
                <w:rFonts w:eastAsia="Times New Roman" w:cs="Times New Roman"/>
                <w:color w:val="000000"/>
                <w:kern w:val="28"/>
                <w:szCs w:val="24"/>
                <w:lang w:eastAsia="en-GB"/>
                <w14:cntxtAlts/>
              </w:rPr>
              <w:t xml:space="preserve"> </w:t>
            </w:r>
          </w:p>
        </w:tc>
      </w:tr>
      <w:tr w:rsidR="00395358" w:rsidRPr="009B6702" w14:paraId="5217B846" w14:textId="77777777" w:rsidTr="00176CF1">
        <w:trPr>
          <w:trHeight w:val="546"/>
        </w:trPr>
        <w:tc>
          <w:tcPr>
            <w:tcW w:w="4254" w:type="dxa"/>
            <w:shd w:val="clear" w:color="auto" w:fill="F2F2F2" w:themeFill="background1" w:themeFillShade="F2"/>
            <w:tcMar>
              <w:top w:w="58" w:type="dxa"/>
              <w:left w:w="58" w:type="dxa"/>
              <w:bottom w:w="58" w:type="dxa"/>
              <w:right w:w="58" w:type="dxa"/>
            </w:tcMar>
          </w:tcPr>
          <w:p w14:paraId="0281F3A9" w14:textId="12A522C8" w:rsidR="00395358" w:rsidRPr="009B6702" w:rsidRDefault="00395358" w:rsidP="00767749">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Approved by the full Governing Body</w:t>
            </w:r>
            <w:r w:rsidR="00185FE5" w:rsidRPr="009B6702">
              <w:rPr>
                <w:rFonts w:eastAsia="Times New Roman" w:cs="Times New Roman"/>
                <w:b/>
                <w:bCs/>
                <w:color w:val="000000"/>
                <w:kern w:val="28"/>
                <w:szCs w:val="24"/>
                <w:lang w:eastAsia="en-GB"/>
                <w14:cntxtAlts/>
              </w:rPr>
              <w:t>/Board of Trustees</w:t>
            </w:r>
            <w:r w:rsidRPr="009B6702">
              <w:rPr>
                <w:rFonts w:eastAsia="Times New Roman" w:cs="Times New Roman"/>
                <w:b/>
                <w:bCs/>
                <w:color w:val="000000"/>
                <w:kern w:val="28"/>
                <w:szCs w:val="24"/>
                <w:lang w:eastAsia="en-GB"/>
                <w14:cntxtAlts/>
              </w:rPr>
              <w:t>:</w:t>
            </w:r>
          </w:p>
        </w:tc>
        <w:tc>
          <w:tcPr>
            <w:tcW w:w="5670" w:type="dxa"/>
            <w:tcMar>
              <w:top w:w="58" w:type="dxa"/>
              <w:left w:w="58" w:type="dxa"/>
              <w:bottom w:w="58" w:type="dxa"/>
              <w:right w:w="58" w:type="dxa"/>
            </w:tcMar>
          </w:tcPr>
          <w:p w14:paraId="4E6D4C5F" w14:textId="092C582A" w:rsidR="00395358" w:rsidRPr="009B6702" w:rsidRDefault="00395358" w:rsidP="00767749">
            <w:pPr>
              <w:widowControl w:val="0"/>
              <w:spacing w:line="285" w:lineRule="auto"/>
              <w:rPr>
                <w:rFonts w:eastAsia="Times New Roman" w:cs="Times New Roman"/>
                <w:color w:val="000000"/>
                <w:kern w:val="28"/>
                <w:szCs w:val="24"/>
                <w:lang w:eastAsia="en-GB"/>
                <w14:cntxtAlts/>
              </w:rPr>
            </w:pPr>
          </w:p>
        </w:tc>
      </w:tr>
    </w:tbl>
    <w:p w14:paraId="73052527" w14:textId="693C6E5F" w:rsidR="00395358" w:rsidRPr="009B6702" w:rsidRDefault="00395358" w:rsidP="00767749">
      <w:pPr>
        <w:rPr>
          <w:rFonts w:eastAsia="Times New Roman" w:cs="Times New Roman"/>
          <w:b/>
          <w:noProof/>
          <w:szCs w:val="24"/>
          <w:lang w:eastAsia="en-GB"/>
        </w:rPr>
      </w:pPr>
    </w:p>
    <w:p w14:paraId="6F25C3E2" w14:textId="77777777" w:rsidR="00072DEF" w:rsidRPr="009B6702" w:rsidRDefault="00072DEF" w:rsidP="00767749">
      <w:pPr>
        <w:rPr>
          <w:rFonts w:eastAsia="Times New Roman" w:cs="Times New Roman"/>
          <w:b/>
          <w:noProof/>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8903"/>
      </w:tblGrid>
      <w:tr w:rsidR="00395358" w:rsidRPr="009B6702" w14:paraId="10298042" w14:textId="77777777" w:rsidTr="00402415">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9B6702" w:rsidRDefault="00395358" w:rsidP="00767749">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b/>
                <w:bCs/>
                <w:color w:val="000000"/>
                <w:kern w:val="28"/>
                <w:szCs w:val="24"/>
                <w:lang w:eastAsia="en-GB"/>
                <w14:cntxtAlts/>
              </w:rPr>
              <w:t>This policy should be read in conjunction with the following policies:</w:t>
            </w:r>
          </w:p>
        </w:tc>
      </w:tr>
      <w:tr w:rsidR="009B6702" w:rsidRPr="009B6702" w14:paraId="4C2E0BC2" w14:textId="77777777" w:rsidTr="00402415">
        <w:trPr>
          <w:trHeight w:val="313"/>
        </w:trPr>
        <w:tc>
          <w:tcPr>
            <w:tcW w:w="1021" w:type="dxa"/>
            <w:tcMar>
              <w:top w:w="58" w:type="dxa"/>
              <w:left w:w="58" w:type="dxa"/>
              <w:bottom w:w="58" w:type="dxa"/>
              <w:right w:w="58" w:type="dxa"/>
            </w:tcMar>
            <w:vAlign w:val="center"/>
          </w:tcPr>
          <w:p w14:paraId="232A2B76" w14:textId="3024B52E"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23D20C49" w14:textId="0E4DC6F7" w:rsidR="009B6702" w:rsidRPr="009B6702" w:rsidRDefault="004D2C6B" w:rsidP="009B6702">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Careers &amp; Employability Policy</w:t>
            </w:r>
          </w:p>
        </w:tc>
      </w:tr>
      <w:tr w:rsidR="009B6702" w:rsidRPr="009B6702" w14:paraId="3C0CA36A" w14:textId="77777777" w:rsidTr="00402415">
        <w:trPr>
          <w:trHeight w:val="311"/>
        </w:trPr>
        <w:tc>
          <w:tcPr>
            <w:tcW w:w="1021" w:type="dxa"/>
            <w:tcMar>
              <w:top w:w="58" w:type="dxa"/>
              <w:left w:w="58" w:type="dxa"/>
              <w:bottom w:w="58" w:type="dxa"/>
              <w:right w:w="58" w:type="dxa"/>
            </w:tcMar>
            <w:vAlign w:val="center"/>
          </w:tcPr>
          <w:p w14:paraId="1D85F702"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3761BFEC" w14:textId="7BFCCEBD"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 xml:space="preserve">Safeguarding </w:t>
            </w:r>
            <w:r w:rsidR="000654F3">
              <w:rPr>
                <w:rFonts w:eastAsia="Times New Roman" w:cs="Times New Roman"/>
                <w:color w:val="000000"/>
                <w:kern w:val="28"/>
                <w:szCs w:val="24"/>
                <w:lang w:eastAsia="en-GB"/>
                <w14:cntxtAlts/>
              </w:rPr>
              <w:t xml:space="preserve">Vulnerable Adults </w:t>
            </w:r>
            <w:bookmarkStart w:id="0" w:name="_GoBack"/>
            <w:bookmarkEnd w:id="0"/>
            <w:r w:rsidRPr="009B6702">
              <w:rPr>
                <w:rFonts w:eastAsia="Times New Roman" w:cs="Times New Roman"/>
                <w:color w:val="000000"/>
                <w:kern w:val="28"/>
                <w:szCs w:val="24"/>
                <w:lang w:eastAsia="en-GB"/>
                <w14:cntxtAlts/>
              </w:rPr>
              <w:t>Policy</w:t>
            </w:r>
          </w:p>
        </w:tc>
      </w:tr>
      <w:tr w:rsidR="009B6702" w:rsidRPr="009B6702" w14:paraId="2B851066" w14:textId="77777777" w:rsidTr="00402415">
        <w:trPr>
          <w:trHeight w:val="311"/>
        </w:trPr>
        <w:tc>
          <w:tcPr>
            <w:tcW w:w="1021" w:type="dxa"/>
            <w:tcMar>
              <w:top w:w="58" w:type="dxa"/>
              <w:left w:w="58" w:type="dxa"/>
              <w:bottom w:w="58" w:type="dxa"/>
              <w:right w:w="58" w:type="dxa"/>
            </w:tcMar>
            <w:vAlign w:val="center"/>
          </w:tcPr>
          <w:p w14:paraId="4BE5FBD0"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50FA4064" w14:textId="72ED42FE"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Diversity and Equality Policy</w:t>
            </w:r>
          </w:p>
        </w:tc>
      </w:tr>
      <w:tr w:rsidR="009B6702" w:rsidRPr="009B6702" w14:paraId="749522D3" w14:textId="77777777" w:rsidTr="00402415">
        <w:trPr>
          <w:trHeight w:val="311"/>
        </w:trPr>
        <w:tc>
          <w:tcPr>
            <w:tcW w:w="1021" w:type="dxa"/>
            <w:tcMar>
              <w:top w:w="58" w:type="dxa"/>
              <w:left w:w="58" w:type="dxa"/>
              <w:bottom w:w="58" w:type="dxa"/>
              <w:right w:w="58" w:type="dxa"/>
            </w:tcMar>
            <w:vAlign w:val="center"/>
          </w:tcPr>
          <w:p w14:paraId="2AD2EB41"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7897DA0D" w14:textId="132FF114"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Assessment, Recording and Reporting Policy</w:t>
            </w:r>
          </w:p>
        </w:tc>
      </w:tr>
      <w:tr w:rsidR="009B6702" w:rsidRPr="009B6702" w14:paraId="3F37A050" w14:textId="77777777" w:rsidTr="00402415">
        <w:trPr>
          <w:trHeight w:val="311"/>
        </w:trPr>
        <w:tc>
          <w:tcPr>
            <w:tcW w:w="1021" w:type="dxa"/>
            <w:tcMar>
              <w:top w:w="58" w:type="dxa"/>
              <w:left w:w="58" w:type="dxa"/>
              <w:bottom w:w="58" w:type="dxa"/>
              <w:right w:w="58" w:type="dxa"/>
            </w:tcMar>
            <w:vAlign w:val="center"/>
          </w:tcPr>
          <w:p w14:paraId="1865ED78" w14:textId="77777777" w:rsidR="009B6702" w:rsidRPr="009B6702" w:rsidRDefault="009B6702" w:rsidP="009B6702">
            <w:pPr>
              <w:pStyle w:val="ListParagraph"/>
              <w:widowControl w:val="0"/>
              <w:numPr>
                <w:ilvl w:val="0"/>
                <w:numId w:val="18"/>
              </w:numPr>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1953CEF7" w14:textId="314047D6" w:rsidR="009B6702" w:rsidRPr="009B6702" w:rsidRDefault="009B6702" w:rsidP="009B6702">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Work Experience and Trainees policy</w:t>
            </w:r>
          </w:p>
        </w:tc>
      </w:tr>
      <w:tr w:rsidR="009B6702" w:rsidRPr="009B6702" w14:paraId="20474958" w14:textId="77777777" w:rsidTr="00402415">
        <w:trPr>
          <w:trHeight w:val="311"/>
        </w:trPr>
        <w:tc>
          <w:tcPr>
            <w:tcW w:w="1021" w:type="dxa"/>
            <w:tcMar>
              <w:top w:w="58" w:type="dxa"/>
              <w:left w:w="58" w:type="dxa"/>
              <w:bottom w:w="58" w:type="dxa"/>
              <w:right w:w="58" w:type="dxa"/>
            </w:tcMar>
            <w:vAlign w:val="center"/>
          </w:tcPr>
          <w:p w14:paraId="540DFAF2" w14:textId="77777777" w:rsidR="009B6702" w:rsidRPr="009B6702" w:rsidRDefault="009B6702" w:rsidP="009B6702">
            <w:pPr>
              <w:widowControl w:val="0"/>
              <w:spacing w:line="285" w:lineRule="auto"/>
              <w:rPr>
                <w:rFonts w:eastAsia="Times New Roman" w:cs="Times New Roman"/>
                <w:color w:val="000000"/>
                <w:kern w:val="28"/>
                <w:szCs w:val="24"/>
                <w:lang w:eastAsia="en-GB"/>
                <w14:cntxtAlts/>
              </w:rPr>
            </w:pPr>
          </w:p>
        </w:tc>
        <w:tc>
          <w:tcPr>
            <w:tcW w:w="8903" w:type="dxa"/>
            <w:tcMar>
              <w:top w:w="57" w:type="dxa"/>
              <w:left w:w="57" w:type="dxa"/>
              <w:bottom w:w="57" w:type="dxa"/>
              <w:right w:w="57" w:type="dxa"/>
            </w:tcMar>
          </w:tcPr>
          <w:p w14:paraId="3761069B" w14:textId="77777777" w:rsidR="009B6702" w:rsidRPr="009B6702" w:rsidRDefault="009B6702" w:rsidP="009B6702">
            <w:pPr>
              <w:widowControl w:val="0"/>
              <w:spacing w:line="285" w:lineRule="auto"/>
              <w:rPr>
                <w:rFonts w:eastAsia="Times New Roman" w:cs="Times New Roman"/>
                <w:color w:val="000000"/>
                <w:kern w:val="28"/>
                <w:szCs w:val="24"/>
                <w:lang w:eastAsia="en-GB"/>
                <w14:cntxtAlts/>
              </w:rPr>
            </w:pPr>
          </w:p>
        </w:tc>
      </w:tr>
    </w:tbl>
    <w:p w14:paraId="69D5710F" w14:textId="77777777" w:rsidR="00395358" w:rsidRPr="009B6702" w:rsidRDefault="00395358" w:rsidP="00767749">
      <w:pPr>
        <w:rPr>
          <w:rFonts w:eastAsia="Times New Roman" w:cs="Times New Roman"/>
          <w:b/>
          <w:noProof/>
          <w:szCs w:val="24"/>
          <w:lang w:eastAsia="en-GB"/>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7"/>
        <w:gridCol w:w="1275"/>
        <w:gridCol w:w="5245"/>
        <w:gridCol w:w="1985"/>
      </w:tblGrid>
      <w:tr w:rsidR="00C64AA7" w:rsidRPr="009B6702" w14:paraId="3050C21C" w14:textId="4793F7D2" w:rsidTr="00176CF1">
        <w:trPr>
          <w:trHeight w:val="423"/>
        </w:trPr>
        <w:tc>
          <w:tcPr>
            <w:tcW w:w="9952" w:type="dxa"/>
            <w:gridSpan w:val="4"/>
            <w:shd w:val="clear" w:color="auto" w:fill="F2F2F2" w:themeFill="background1" w:themeFillShade="F2"/>
            <w:tcMar>
              <w:top w:w="57" w:type="dxa"/>
              <w:left w:w="57" w:type="dxa"/>
              <w:bottom w:w="57" w:type="dxa"/>
              <w:right w:w="57" w:type="dxa"/>
            </w:tcMar>
            <w:hideMark/>
          </w:tcPr>
          <w:p w14:paraId="12971C31" w14:textId="60261E5F" w:rsidR="00C64AA7" w:rsidRPr="009B6702" w:rsidRDefault="00C64AA7" w:rsidP="00770377">
            <w:pPr>
              <w:widowControl w:val="0"/>
              <w:spacing w:line="285" w:lineRule="auto"/>
              <w:rPr>
                <w:rFonts w:eastAsia="Times New Roman" w:cs="Times New Roman"/>
                <w:b/>
                <w:bCs/>
                <w:color w:val="000000"/>
                <w:kern w:val="28"/>
                <w:szCs w:val="24"/>
                <w:lang w:eastAsia="en-GB"/>
                <w14:cntxtAlts/>
              </w:rPr>
            </w:pPr>
            <w:r w:rsidRPr="009B6702">
              <w:rPr>
                <w:rFonts w:eastAsia="Times New Roman" w:cs="Times New Roman"/>
                <w:b/>
                <w:bCs/>
                <w:color w:val="000000"/>
                <w:kern w:val="28"/>
                <w:szCs w:val="24"/>
                <w:lang w:eastAsia="en-GB"/>
                <w14:cntxtAlts/>
              </w:rPr>
              <w:t>Change History Record</w:t>
            </w:r>
          </w:p>
        </w:tc>
      </w:tr>
      <w:tr w:rsidR="00C64AA7" w:rsidRPr="009B6702" w14:paraId="61E5E2B0" w14:textId="4A2142AA" w:rsidTr="00185FE5">
        <w:trPr>
          <w:trHeight w:val="313"/>
        </w:trPr>
        <w:tc>
          <w:tcPr>
            <w:tcW w:w="1447" w:type="dxa"/>
            <w:shd w:val="clear" w:color="auto" w:fill="F2F2F2" w:themeFill="background1" w:themeFillShade="F2"/>
            <w:tcMar>
              <w:top w:w="58" w:type="dxa"/>
              <w:left w:w="58" w:type="dxa"/>
              <w:bottom w:w="58" w:type="dxa"/>
              <w:right w:w="58" w:type="dxa"/>
            </w:tcMar>
            <w:vAlign w:val="center"/>
          </w:tcPr>
          <w:p w14:paraId="253373E1" w14:textId="65052F1B"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 xml:space="preserve">Current Version </w:t>
            </w:r>
          </w:p>
        </w:tc>
        <w:tc>
          <w:tcPr>
            <w:tcW w:w="1275" w:type="dxa"/>
            <w:shd w:val="clear" w:color="auto" w:fill="F2F2F2" w:themeFill="background1" w:themeFillShade="F2"/>
            <w:tcMar>
              <w:top w:w="57" w:type="dxa"/>
              <w:left w:w="57" w:type="dxa"/>
              <w:bottom w:w="57" w:type="dxa"/>
              <w:right w:w="57" w:type="dxa"/>
            </w:tcMar>
          </w:tcPr>
          <w:p w14:paraId="41F1520F" w14:textId="3550DB10"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Previous Version</w:t>
            </w:r>
          </w:p>
        </w:tc>
        <w:tc>
          <w:tcPr>
            <w:tcW w:w="5245" w:type="dxa"/>
            <w:shd w:val="clear" w:color="auto" w:fill="F2F2F2" w:themeFill="background1" w:themeFillShade="F2"/>
          </w:tcPr>
          <w:p w14:paraId="3F4A18EB" w14:textId="1D6DD65B" w:rsidR="00C64AA7" w:rsidRPr="009B6702" w:rsidRDefault="00C64AA7"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Summary of changes made</w:t>
            </w:r>
          </w:p>
        </w:tc>
        <w:tc>
          <w:tcPr>
            <w:tcW w:w="1985" w:type="dxa"/>
            <w:shd w:val="clear" w:color="auto" w:fill="F2F2F2" w:themeFill="background1" w:themeFillShade="F2"/>
          </w:tcPr>
          <w:p w14:paraId="79075CCE" w14:textId="072270A5" w:rsidR="00C64AA7" w:rsidRPr="009B6702" w:rsidRDefault="00185FE5" w:rsidP="00770377">
            <w:pPr>
              <w:widowControl w:val="0"/>
              <w:spacing w:line="285" w:lineRule="auto"/>
              <w:rPr>
                <w:rFonts w:eastAsia="Times New Roman" w:cs="Times New Roman"/>
                <w:b/>
                <w:color w:val="000000"/>
                <w:kern w:val="28"/>
                <w:szCs w:val="24"/>
                <w:lang w:eastAsia="en-GB"/>
                <w14:cntxtAlts/>
              </w:rPr>
            </w:pPr>
            <w:r w:rsidRPr="009B6702">
              <w:rPr>
                <w:rFonts w:eastAsia="Times New Roman" w:cs="Times New Roman"/>
                <w:b/>
                <w:color w:val="000000"/>
                <w:kern w:val="28"/>
                <w:szCs w:val="24"/>
                <w:lang w:eastAsia="en-GB"/>
                <w14:cntxtAlts/>
              </w:rPr>
              <w:t>Section Heading &amp; Page Number</w:t>
            </w:r>
          </w:p>
        </w:tc>
      </w:tr>
      <w:tr w:rsidR="00C64AA7" w:rsidRPr="009B6702" w14:paraId="0CD7FA6D" w14:textId="2A803E01" w:rsidTr="00185FE5">
        <w:trPr>
          <w:trHeight w:val="311"/>
        </w:trPr>
        <w:tc>
          <w:tcPr>
            <w:tcW w:w="1447" w:type="dxa"/>
            <w:tcMar>
              <w:top w:w="58" w:type="dxa"/>
              <w:left w:w="58" w:type="dxa"/>
              <w:bottom w:w="58" w:type="dxa"/>
              <w:right w:w="58" w:type="dxa"/>
            </w:tcMar>
            <w:vAlign w:val="center"/>
          </w:tcPr>
          <w:p w14:paraId="4B366097" w14:textId="6FAA681C"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(date)</w:t>
            </w:r>
          </w:p>
        </w:tc>
        <w:tc>
          <w:tcPr>
            <w:tcW w:w="1275" w:type="dxa"/>
            <w:tcMar>
              <w:top w:w="57" w:type="dxa"/>
              <w:left w:w="57" w:type="dxa"/>
              <w:bottom w:w="57" w:type="dxa"/>
              <w:right w:w="57" w:type="dxa"/>
            </w:tcMar>
          </w:tcPr>
          <w:p w14:paraId="002454DB" w14:textId="54C07FB6"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(date)</w:t>
            </w:r>
          </w:p>
        </w:tc>
        <w:tc>
          <w:tcPr>
            <w:tcW w:w="5245" w:type="dxa"/>
          </w:tcPr>
          <w:p w14:paraId="67F0BC8A" w14:textId="04AC1C08"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Description of changes</w:t>
            </w:r>
          </w:p>
        </w:tc>
        <w:tc>
          <w:tcPr>
            <w:tcW w:w="1985" w:type="dxa"/>
          </w:tcPr>
          <w:p w14:paraId="14D766E3" w14:textId="0B179842" w:rsidR="00C64AA7" w:rsidRPr="009B6702" w:rsidRDefault="00C64AA7" w:rsidP="00770377">
            <w:pPr>
              <w:widowControl w:val="0"/>
              <w:spacing w:line="285" w:lineRule="auto"/>
              <w:rPr>
                <w:rFonts w:eastAsia="Times New Roman" w:cs="Times New Roman"/>
                <w:color w:val="000000"/>
                <w:kern w:val="28"/>
                <w:szCs w:val="24"/>
                <w:lang w:eastAsia="en-GB"/>
                <w14:cntxtAlts/>
              </w:rPr>
            </w:pPr>
            <w:r w:rsidRPr="009B6702">
              <w:rPr>
                <w:rFonts w:eastAsia="Times New Roman" w:cs="Times New Roman"/>
                <w:color w:val="000000"/>
                <w:kern w:val="28"/>
                <w:szCs w:val="24"/>
                <w:lang w:eastAsia="en-GB"/>
                <w14:cntxtAlts/>
              </w:rPr>
              <w:t>Page changed</w:t>
            </w:r>
          </w:p>
        </w:tc>
      </w:tr>
      <w:tr w:rsidR="00C64AA7" w:rsidRPr="009B6702" w14:paraId="3AE5E465" w14:textId="2692C09F" w:rsidTr="00185FE5">
        <w:trPr>
          <w:trHeight w:val="311"/>
        </w:trPr>
        <w:tc>
          <w:tcPr>
            <w:tcW w:w="1447" w:type="dxa"/>
            <w:tcMar>
              <w:top w:w="58" w:type="dxa"/>
              <w:left w:w="58" w:type="dxa"/>
              <w:bottom w:w="58" w:type="dxa"/>
              <w:right w:w="58" w:type="dxa"/>
            </w:tcMar>
            <w:vAlign w:val="center"/>
          </w:tcPr>
          <w:p w14:paraId="54AEE929"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5533AFA3"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F1C5C63"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66F4696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37B2A9DB" w14:textId="497C85DC" w:rsidTr="00185FE5">
        <w:trPr>
          <w:trHeight w:val="311"/>
        </w:trPr>
        <w:tc>
          <w:tcPr>
            <w:tcW w:w="1447" w:type="dxa"/>
            <w:tcMar>
              <w:top w:w="58" w:type="dxa"/>
              <w:left w:w="58" w:type="dxa"/>
              <w:bottom w:w="58" w:type="dxa"/>
              <w:right w:w="58" w:type="dxa"/>
            </w:tcMar>
            <w:vAlign w:val="center"/>
          </w:tcPr>
          <w:p w14:paraId="2077CAEA"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2EB02CC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7A9C4D9E"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492822E9"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77E648ED" w14:textId="23D02441" w:rsidTr="00185FE5">
        <w:trPr>
          <w:trHeight w:val="311"/>
        </w:trPr>
        <w:tc>
          <w:tcPr>
            <w:tcW w:w="1447" w:type="dxa"/>
            <w:tcMar>
              <w:top w:w="58" w:type="dxa"/>
              <w:left w:w="58" w:type="dxa"/>
              <w:bottom w:w="58" w:type="dxa"/>
              <w:right w:w="58" w:type="dxa"/>
            </w:tcMar>
            <w:vAlign w:val="center"/>
          </w:tcPr>
          <w:p w14:paraId="5C2B0F0C"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7AED2D0D"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4F87C3B"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030BA2C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r w:rsidR="00C64AA7" w:rsidRPr="009B6702" w14:paraId="33B1A0E1" w14:textId="706FE1D0" w:rsidTr="00185FE5">
        <w:trPr>
          <w:trHeight w:val="311"/>
        </w:trPr>
        <w:tc>
          <w:tcPr>
            <w:tcW w:w="1447" w:type="dxa"/>
            <w:tcMar>
              <w:top w:w="58" w:type="dxa"/>
              <w:left w:w="58" w:type="dxa"/>
              <w:bottom w:w="58" w:type="dxa"/>
              <w:right w:w="58" w:type="dxa"/>
            </w:tcMar>
            <w:vAlign w:val="center"/>
          </w:tcPr>
          <w:p w14:paraId="58889A0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275" w:type="dxa"/>
            <w:tcMar>
              <w:top w:w="57" w:type="dxa"/>
              <w:left w:w="57" w:type="dxa"/>
              <w:bottom w:w="57" w:type="dxa"/>
              <w:right w:w="57" w:type="dxa"/>
            </w:tcMar>
          </w:tcPr>
          <w:p w14:paraId="0B897747"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5245" w:type="dxa"/>
          </w:tcPr>
          <w:p w14:paraId="04A2891F"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c>
          <w:tcPr>
            <w:tcW w:w="1985" w:type="dxa"/>
          </w:tcPr>
          <w:p w14:paraId="0F36D3A4" w14:textId="77777777" w:rsidR="00C64AA7" w:rsidRPr="009B6702" w:rsidRDefault="00C64AA7" w:rsidP="00770377">
            <w:pPr>
              <w:widowControl w:val="0"/>
              <w:spacing w:line="285" w:lineRule="auto"/>
              <w:rPr>
                <w:rFonts w:eastAsia="Times New Roman" w:cs="Times New Roman"/>
                <w:color w:val="000000"/>
                <w:kern w:val="28"/>
                <w:szCs w:val="24"/>
                <w:lang w:eastAsia="en-GB"/>
                <w14:cntxtAlts/>
              </w:rPr>
            </w:pPr>
          </w:p>
        </w:tc>
      </w:tr>
    </w:tbl>
    <w:p w14:paraId="3C5F4037" w14:textId="77777777" w:rsidR="00395358" w:rsidRPr="009B6702" w:rsidRDefault="00395358" w:rsidP="00767749">
      <w:pPr>
        <w:rPr>
          <w:rFonts w:eastAsia="Times New Roman" w:cs="Times New Roman"/>
          <w:b/>
          <w:noProof/>
          <w:szCs w:val="24"/>
          <w:lang w:eastAsia="en-GB"/>
        </w:rPr>
      </w:pPr>
      <w:r w:rsidRPr="009B6702">
        <w:rPr>
          <w:rFonts w:eastAsia="Times New Roman" w:cs="Times New Roman"/>
          <w:b/>
          <w:noProof/>
          <w:szCs w:val="24"/>
          <w:lang w:eastAsia="en-GB"/>
        </w:rPr>
        <w:br w:type="page"/>
      </w:r>
    </w:p>
    <w:sdt>
      <w:sdtPr>
        <w:rPr>
          <w:rFonts w:ascii="Century Gothic" w:eastAsiaTheme="minorHAnsi" w:hAnsi="Century Gothic" w:cstheme="minorBidi"/>
          <w:b w:val="0"/>
          <w:color w:val="auto"/>
          <w:sz w:val="22"/>
          <w:szCs w:val="22"/>
          <w:lang w:val="en-GB"/>
        </w:rPr>
        <w:id w:val="-813170196"/>
        <w:docPartObj>
          <w:docPartGallery w:val="Table of Contents"/>
          <w:docPartUnique/>
        </w:docPartObj>
      </w:sdtPr>
      <w:sdtEndPr>
        <w:rPr>
          <w:bCs/>
          <w:noProof/>
          <w:sz w:val="24"/>
        </w:rPr>
      </w:sdtEndPr>
      <w:sdtContent>
        <w:p w14:paraId="6C3D83B3" w14:textId="08C0CEA8" w:rsidR="00A60F67" w:rsidRPr="00402415" w:rsidRDefault="00A60F67">
          <w:pPr>
            <w:pStyle w:val="TOCHeading"/>
            <w:rPr>
              <w:rFonts w:ascii="Century Gothic" w:hAnsi="Century Gothic"/>
              <w:sz w:val="22"/>
              <w:szCs w:val="22"/>
            </w:rPr>
          </w:pPr>
          <w:r w:rsidRPr="00402415">
            <w:rPr>
              <w:rFonts w:ascii="Century Gothic" w:hAnsi="Century Gothic"/>
              <w:sz w:val="22"/>
              <w:szCs w:val="22"/>
            </w:rPr>
            <w:t>Contents</w:t>
          </w:r>
        </w:p>
        <w:p w14:paraId="5600C3D7" w14:textId="5E4D9E0B" w:rsidR="00C15B0D" w:rsidRDefault="00A60F67">
          <w:pPr>
            <w:pStyle w:val="TOC1"/>
            <w:tabs>
              <w:tab w:val="right" w:leader="dot" w:pos="9016"/>
            </w:tabs>
            <w:rPr>
              <w:rFonts w:asciiTheme="minorHAnsi" w:eastAsiaTheme="minorEastAsia" w:hAnsiTheme="minorHAnsi"/>
              <w:noProof/>
              <w:sz w:val="22"/>
              <w:lang w:eastAsia="en-GB"/>
            </w:rPr>
          </w:pPr>
          <w:r w:rsidRPr="00A60F67">
            <w:rPr>
              <w:sz w:val="22"/>
            </w:rPr>
            <w:fldChar w:fldCharType="begin"/>
          </w:r>
          <w:r w:rsidRPr="00A60F67">
            <w:rPr>
              <w:sz w:val="22"/>
            </w:rPr>
            <w:instrText xml:space="preserve"> TOC \o "1-3" \h \z \u </w:instrText>
          </w:r>
          <w:r w:rsidRPr="00A60F67">
            <w:rPr>
              <w:sz w:val="22"/>
            </w:rPr>
            <w:fldChar w:fldCharType="separate"/>
          </w:r>
          <w:hyperlink w:anchor="_Toc135228193" w:history="1">
            <w:r w:rsidR="00C15B0D" w:rsidRPr="00EE2907">
              <w:rPr>
                <w:rStyle w:val="Hyperlink"/>
                <w:rFonts w:eastAsia="Times New Roman"/>
                <w:noProof/>
              </w:rPr>
              <w:t>Introduction</w:t>
            </w:r>
            <w:r w:rsidR="00C15B0D">
              <w:rPr>
                <w:noProof/>
                <w:webHidden/>
              </w:rPr>
              <w:tab/>
            </w:r>
            <w:r w:rsidR="00C15B0D">
              <w:rPr>
                <w:noProof/>
                <w:webHidden/>
              </w:rPr>
              <w:fldChar w:fldCharType="begin"/>
            </w:r>
            <w:r w:rsidR="00C15B0D">
              <w:rPr>
                <w:noProof/>
                <w:webHidden/>
              </w:rPr>
              <w:instrText xml:space="preserve"> PAGEREF _Toc135228193 \h </w:instrText>
            </w:r>
            <w:r w:rsidR="00C15B0D">
              <w:rPr>
                <w:noProof/>
                <w:webHidden/>
              </w:rPr>
            </w:r>
            <w:r w:rsidR="00C15B0D">
              <w:rPr>
                <w:noProof/>
                <w:webHidden/>
              </w:rPr>
              <w:fldChar w:fldCharType="separate"/>
            </w:r>
            <w:r w:rsidR="00C15B0D">
              <w:rPr>
                <w:noProof/>
                <w:webHidden/>
              </w:rPr>
              <w:t>4</w:t>
            </w:r>
            <w:r w:rsidR="00C15B0D">
              <w:rPr>
                <w:noProof/>
                <w:webHidden/>
              </w:rPr>
              <w:fldChar w:fldCharType="end"/>
            </w:r>
          </w:hyperlink>
        </w:p>
        <w:p w14:paraId="7665E3FF" w14:textId="3D11DCC9" w:rsidR="00C15B0D" w:rsidRDefault="000654F3">
          <w:pPr>
            <w:pStyle w:val="TOC1"/>
            <w:tabs>
              <w:tab w:val="right" w:leader="dot" w:pos="9016"/>
            </w:tabs>
            <w:rPr>
              <w:rFonts w:asciiTheme="minorHAnsi" w:eastAsiaTheme="minorEastAsia" w:hAnsiTheme="minorHAnsi"/>
              <w:noProof/>
              <w:sz w:val="22"/>
              <w:lang w:eastAsia="en-GB"/>
            </w:rPr>
          </w:pPr>
          <w:hyperlink w:anchor="_Toc135228194" w:history="1">
            <w:r w:rsidR="00C15B0D" w:rsidRPr="00EE2907">
              <w:rPr>
                <w:rStyle w:val="Hyperlink"/>
                <w:rFonts w:eastAsia="Times New Roman"/>
                <w:noProof/>
              </w:rPr>
              <w:t>Purpose</w:t>
            </w:r>
            <w:r w:rsidR="00C15B0D">
              <w:rPr>
                <w:noProof/>
                <w:webHidden/>
              </w:rPr>
              <w:tab/>
            </w:r>
            <w:r w:rsidR="00C15B0D">
              <w:rPr>
                <w:noProof/>
                <w:webHidden/>
              </w:rPr>
              <w:fldChar w:fldCharType="begin"/>
            </w:r>
            <w:r w:rsidR="00C15B0D">
              <w:rPr>
                <w:noProof/>
                <w:webHidden/>
              </w:rPr>
              <w:instrText xml:space="preserve"> PAGEREF _Toc135228194 \h </w:instrText>
            </w:r>
            <w:r w:rsidR="00C15B0D">
              <w:rPr>
                <w:noProof/>
                <w:webHidden/>
              </w:rPr>
            </w:r>
            <w:r w:rsidR="00C15B0D">
              <w:rPr>
                <w:noProof/>
                <w:webHidden/>
              </w:rPr>
              <w:fldChar w:fldCharType="separate"/>
            </w:r>
            <w:r w:rsidR="00C15B0D">
              <w:rPr>
                <w:noProof/>
                <w:webHidden/>
              </w:rPr>
              <w:t>4</w:t>
            </w:r>
            <w:r w:rsidR="00C15B0D">
              <w:rPr>
                <w:noProof/>
                <w:webHidden/>
              </w:rPr>
              <w:fldChar w:fldCharType="end"/>
            </w:r>
          </w:hyperlink>
        </w:p>
        <w:p w14:paraId="3DE8A61F" w14:textId="72750C82" w:rsidR="00C15B0D" w:rsidRDefault="000654F3">
          <w:pPr>
            <w:pStyle w:val="TOC1"/>
            <w:tabs>
              <w:tab w:val="right" w:leader="dot" w:pos="9016"/>
            </w:tabs>
            <w:rPr>
              <w:rFonts w:asciiTheme="minorHAnsi" w:eastAsiaTheme="minorEastAsia" w:hAnsiTheme="minorHAnsi"/>
              <w:noProof/>
              <w:sz w:val="22"/>
              <w:lang w:eastAsia="en-GB"/>
            </w:rPr>
          </w:pPr>
          <w:hyperlink w:anchor="_Toc135228195" w:history="1">
            <w:r w:rsidR="00C15B0D" w:rsidRPr="00EE2907">
              <w:rPr>
                <w:rStyle w:val="Hyperlink"/>
                <w:rFonts w:eastAsia="Times New Roman"/>
                <w:noProof/>
              </w:rPr>
              <w:t>Aim (s)</w:t>
            </w:r>
            <w:r w:rsidR="00C15B0D">
              <w:rPr>
                <w:noProof/>
                <w:webHidden/>
              </w:rPr>
              <w:tab/>
            </w:r>
            <w:r w:rsidR="00C15B0D">
              <w:rPr>
                <w:noProof/>
                <w:webHidden/>
              </w:rPr>
              <w:fldChar w:fldCharType="begin"/>
            </w:r>
            <w:r w:rsidR="00C15B0D">
              <w:rPr>
                <w:noProof/>
                <w:webHidden/>
              </w:rPr>
              <w:instrText xml:space="preserve"> PAGEREF _Toc135228195 \h </w:instrText>
            </w:r>
            <w:r w:rsidR="00C15B0D">
              <w:rPr>
                <w:noProof/>
                <w:webHidden/>
              </w:rPr>
            </w:r>
            <w:r w:rsidR="00C15B0D">
              <w:rPr>
                <w:noProof/>
                <w:webHidden/>
              </w:rPr>
              <w:fldChar w:fldCharType="separate"/>
            </w:r>
            <w:r w:rsidR="00C15B0D">
              <w:rPr>
                <w:noProof/>
                <w:webHidden/>
              </w:rPr>
              <w:t>4</w:t>
            </w:r>
            <w:r w:rsidR="00C15B0D">
              <w:rPr>
                <w:noProof/>
                <w:webHidden/>
              </w:rPr>
              <w:fldChar w:fldCharType="end"/>
            </w:r>
          </w:hyperlink>
        </w:p>
        <w:p w14:paraId="2139D01A" w14:textId="47DCAEE5" w:rsidR="00C15B0D" w:rsidRDefault="000654F3">
          <w:pPr>
            <w:pStyle w:val="TOC1"/>
            <w:tabs>
              <w:tab w:val="right" w:leader="dot" w:pos="9016"/>
            </w:tabs>
            <w:rPr>
              <w:rFonts w:asciiTheme="minorHAnsi" w:eastAsiaTheme="minorEastAsia" w:hAnsiTheme="minorHAnsi"/>
              <w:noProof/>
              <w:sz w:val="22"/>
              <w:lang w:eastAsia="en-GB"/>
            </w:rPr>
          </w:pPr>
          <w:hyperlink w:anchor="_Toc135228196" w:history="1">
            <w:r w:rsidR="00C15B0D" w:rsidRPr="00EE2907">
              <w:rPr>
                <w:rStyle w:val="Hyperlink"/>
                <w:rFonts w:eastAsia="Times New Roman"/>
                <w:noProof/>
              </w:rPr>
              <w:t>Roles and Responsibilities</w:t>
            </w:r>
            <w:r w:rsidR="00C15B0D">
              <w:rPr>
                <w:noProof/>
                <w:webHidden/>
              </w:rPr>
              <w:tab/>
            </w:r>
            <w:r w:rsidR="00C15B0D">
              <w:rPr>
                <w:noProof/>
                <w:webHidden/>
              </w:rPr>
              <w:fldChar w:fldCharType="begin"/>
            </w:r>
            <w:r w:rsidR="00C15B0D">
              <w:rPr>
                <w:noProof/>
                <w:webHidden/>
              </w:rPr>
              <w:instrText xml:space="preserve"> PAGEREF _Toc135228196 \h </w:instrText>
            </w:r>
            <w:r w:rsidR="00C15B0D">
              <w:rPr>
                <w:noProof/>
                <w:webHidden/>
              </w:rPr>
            </w:r>
            <w:r w:rsidR="00C15B0D">
              <w:rPr>
                <w:noProof/>
                <w:webHidden/>
              </w:rPr>
              <w:fldChar w:fldCharType="separate"/>
            </w:r>
            <w:r w:rsidR="00C15B0D">
              <w:rPr>
                <w:noProof/>
                <w:webHidden/>
              </w:rPr>
              <w:t>4</w:t>
            </w:r>
            <w:r w:rsidR="00C15B0D">
              <w:rPr>
                <w:noProof/>
                <w:webHidden/>
              </w:rPr>
              <w:fldChar w:fldCharType="end"/>
            </w:r>
          </w:hyperlink>
        </w:p>
        <w:p w14:paraId="41F12AF2" w14:textId="7E69CA65" w:rsidR="00C15B0D" w:rsidRDefault="000654F3">
          <w:pPr>
            <w:pStyle w:val="TOC1"/>
            <w:tabs>
              <w:tab w:val="right" w:leader="dot" w:pos="9016"/>
            </w:tabs>
            <w:rPr>
              <w:rFonts w:asciiTheme="minorHAnsi" w:eastAsiaTheme="minorEastAsia" w:hAnsiTheme="minorHAnsi"/>
              <w:noProof/>
              <w:sz w:val="22"/>
              <w:lang w:eastAsia="en-GB"/>
            </w:rPr>
          </w:pPr>
          <w:hyperlink w:anchor="_Toc135228197" w:history="1">
            <w:r w:rsidR="00C15B0D" w:rsidRPr="00EE2907">
              <w:rPr>
                <w:rStyle w:val="Hyperlink"/>
                <w:noProof/>
              </w:rPr>
              <w:t>Policy</w:t>
            </w:r>
            <w:r w:rsidR="00C15B0D">
              <w:rPr>
                <w:noProof/>
                <w:webHidden/>
              </w:rPr>
              <w:tab/>
            </w:r>
            <w:r w:rsidR="00C15B0D">
              <w:rPr>
                <w:noProof/>
                <w:webHidden/>
              </w:rPr>
              <w:fldChar w:fldCharType="begin"/>
            </w:r>
            <w:r w:rsidR="00C15B0D">
              <w:rPr>
                <w:noProof/>
                <w:webHidden/>
              </w:rPr>
              <w:instrText xml:space="preserve"> PAGEREF _Toc135228197 \h </w:instrText>
            </w:r>
            <w:r w:rsidR="00C15B0D">
              <w:rPr>
                <w:noProof/>
                <w:webHidden/>
              </w:rPr>
            </w:r>
            <w:r w:rsidR="00C15B0D">
              <w:rPr>
                <w:noProof/>
                <w:webHidden/>
              </w:rPr>
              <w:fldChar w:fldCharType="separate"/>
            </w:r>
            <w:r w:rsidR="00C15B0D">
              <w:rPr>
                <w:noProof/>
                <w:webHidden/>
              </w:rPr>
              <w:t>5</w:t>
            </w:r>
            <w:r w:rsidR="00C15B0D">
              <w:rPr>
                <w:noProof/>
                <w:webHidden/>
              </w:rPr>
              <w:fldChar w:fldCharType="end"/>
            </w:r>
          </w:hyperlink>
        </w:p>
        <w:p w14:paraId="5C0953EA" w14:textId="08419EBB" w:rsidR="00C15B0D" w:rsidRDefault="000654F3">
          <w:pPr>
            <w:pStyle w:val="TOC2"/>
            <w:tabs>
              <w:tab w:val="right" w:leader="dot" w:pos="9016"/>
            </w:tabs>
            <w:rPr>
              <w:rFonts w:asciiTheme="minorHAnsi" w:eastAsiaTheme="minorEastAsia" w:hAnsiTheme="minorHAnsi"/>
              <w:noProof/>
              <w:sz w:val="22"/>
              <w:lang w:eastAsia="en-GB"/>
            </w:rPr>
          </w:pPr>
          <w:hyperlink w:anchor="_Toc135228198" w:history="1">
            <w:r w:rsidR="00C15B0D" w:rsidRPr="00EE2907">
              <w:rPr>
                <w:rStyle w:val="Hyperlink"/>
                <w:noProof/>
              </w:rPr>
              <w:t>Statutory requirements and recommendations</w:t>
            </w:r>
            <w:r w:rsidR="00C15B0D">
              <w:rPr>
                <w:noProof/>
                <w:webHidden/>
              </w:rPr>
              <w:tab/>
            </w:r>
            <w:r w:rsidR="00C15B0D">
              <w:rPr>
                <w:noProof/>
                <w:webHidden/>
              </w:rPr>
              <w:fldChar w:fldCharType="begin"/>
            </w:r>
            <w:r w:rsidR="00C15B0D">
              <w:rPr>
                <w:noProof/>
                <w:webHidden/>
              </w:rPr>
              <w:instrText xml:space="preserve"> PAGEREF _Toc135228198 \h </w:instrText>
            </w:r>
            <w:r w:rsidR="00C15B0D">
              <w:rPr>
                <w:noProof/>
                <w:webHidden/>
              </w:rPr>
            </w:r>
            <w:r w:rsidR="00C15B0D">
              <w:rPr>
                <w:noProof/>
                <w:webHidden/>
              </w:rPr>
              <w:fldChar w:fldCharType="separate"/>
            </w:r>
            <w:r w:rsidR="00C15B0D">
              <w:rPr>
                <w:noProof/>
                <w:webHidden/>
              </w:rPr>
              <w:t>5</w:t>
            </w:r>
            <w:r w:rsidR="00C15B0D">
              <w:rPr>
                <w:noProof/>
                <w:webHidden/>
              </w:rPr>
              <w:fldChar w:fldCharType="end"/>
            </w:r>
          </w:hyperlink>
        </w:p>
        <w:p w14:paraId="6CE51537" w14:textId="19C4EE05" w:rsidR="00C15B0D" w:rsidRDefault="000654F3">
          <w:pPr>
            <w:pStyle w:val="TOC1"/>
            <w:tabs>
              <w:tab w:val="right" w:leader="dot" w:pos="9016"/>
            </w:tabs>
            <w:rPr>
              <w:rFonts w:asciiTheme="minorHAnsi" w:eastAsiaTheme="minorEastAsia" w:hAnsiTheme="minorHAnsi"/>
              <w:noProof/>
              <w:sz w:val="22"/>
              <w:lang w:eastAsia="en-GB"/>
            </w:rPr>
          </w:pPr>
          <w:hyperlink w:anchor="_Toc135228199" w:history="1">
            <w:r w:rsidR="00C15B0D" w:rsidRPr="00EE2907">
              <w:rPr>
                <w:rStyle w:val="Hyperlink"/>
                <w:noProof/>
              </w:rPr>
              <w:t>Procedure</w:t>
            </w:r>
            <w:r w:rsidR="00C15B0D">
              <w:rPr>
                <w:noProof/>
                <w:webHidden/>
              </w:rPr>
              <w:tab/>
            </w:r>
            <w:r w:rsidR="00C15B0D">
              <w:rPr>
                <w:noProof/>
                <w:webHidden/>
              </w:rPr>
              <w:fldChar w:fldCharType="begin"/>
            </w:r>
            <w:r w:rsidR="00C15B0D">
              <w:rPr>
                <w:noProof/>
                <w:webHidden/>
              </w:rPr>
              <w:instrText xml:space="preserve"> PAGEREF _Toc135228199 \h </w:instrText>
            </w:r>
            <w:r w:rsidR="00C15B0D">
              <w:rPr>
                <w:noProof/>
                <w:webHidden/>
              </w:rPr>
            </w:r>
            <w:r w:rsidR="00C15B0D">
              <w:rPr>
                <w:noProof/>
                <w:webHidden/>
              </w:rPr>
              <w:fldChar w:fldCharType="separate"/>
            </w:r>
            <w:r w:rsidR="00C15B0D">
              <w:rPr>
                <w:noProof/>
                <w:webHidden/>
              </w:rPr>
              <w:t>5</w:t>
            </w:r>
            <w:r w:rsidR="00C15B0D">
              <w:rPr>
                <w:noProof/>
                <w:webHidden/>
              </w:rPr>
              <w:fldChar w:fldCharType="end"/>
            </w:r>
          </w:hyperlink>
        </w:p>
        <w:p w14:paraId="2B6BDDB0" w14:textId="58179089" w:rsidR="00C15B0D" w:rsidRDefault="000654F3">
          <w:pPr>
            <w:pStyle w:val="TOC2"/>
            <w:tabs>
              <w:tab w:val="right" w:leader="dot" w:pos="9016"/>
            </w:tabs>
            <w:rPr>
              <w:rFonts w:asciiTheme="minorHAnsi" w:eastAsiaTheme="minorEastAsia" w:hAnsiTheme="minorHAnsi"/>
              <w:noProof/>
              <w:sz w:val="22"/>
              <w:lang w:eastAsia="en-GB"/>
            </w:rPr>
          </w:pPr>
          <w:hyperlink w:anchor="_Toc135228200" w:history="1">
            <w:r w:rsidR="00C15B0D" w:rsidRPr="00EE2907">
              <w:rPr>
                <w:rStyle w:val="Hyperlink"/>
                <w:noProof/>
              </w:rPr>
              <w:t>Management of Provider Access</w:t>
            </w:r>
            <w:r w:rsidR="00C15B0D">
              <w:rPr>
                <w:noProof/>
                <w:webHidden/>
              </w:rPr>
              <w:tab/>
            </w:r>
            <w:r w:rsidR="00C15B0D">
              <w:rPr>
                <w:noProof/>
                <w:webHidden/>
              </w:rPr>
              <w:fldChar w:fldCharType="begin"/>
            </w:r>
            <w:r w:rsidR="00C15B0D">
              <w:rPr>
                <w:noProof/>
                <w:webHidden/>
              </w:rPr>
              <w:instrText xml:space="preserve"> PAGEREF _Toc135228200 \h </w:instrText>
            </w:r>
            <w:r w:rsidR="00C15B0D">
              <w:rPr>
                <w:noProof/>
                <w:webHidden/>
              </w:rPr>
            </w:r>
            <w:r w:rsidR="00C15B0D">
              <w:rPr>
                <w:noProof/>
                <w:webHidden/>
              </w:rPr>
              <w:fldChar w:fldCharType="separate"/>
            </w:r>
            <w:r w:rsidR="00C15B0D">
              <w:rPr>
                <w:noProof/>
                <w:webHidden/>
              </w:rPr>
              <w:t>6</w:t>
            </w:r>
            <w:r w:rsidR="00C15B0D">
              <w:rPr>
                <w:noProof/>
                <w:webHidden/>
              </w:rPr>
              <w:fldChar w:fldCharType="end"/>
            </w:r>
          </w:hyperlink>
        </w:p>
        <w:p w14:paraId="64246268" w14:textId="31940456" w:rsidR="00C15B0D" w:rsidRDefault="000654F3">
          <w:pPr>
            <w:pStyle w:val="TOC2"/>
            <w:tabs>
              <w:tab w:val="right" w:leader="dot" w:pos="9016"/>
            </w:tabs>
            <w:rPr>
              <w:rFonts w:asciiTheme="minorHAnsi" w:eastAsiaTheme="minorEastAsia" w:hAnsiTheme="minorHAnsi"/>
              <w:noProof/>
              <w:sz w:val="22"/>
              <w:lang w:eastAsia="en-GB"/>
            </w:rPr>
          </w:pPr>
          <w:hyperlink w:anchor="_Toc135228201" w:history="1">
            <w:r w:rsidR="00C15B0D" w:rsidRPr="00EE2907">
              <w:rPr>
                <w:rStyle w:val="Hyperlink"/>
                <w:noProof/>
              </w:rPr>
              <w:t>Granting and refusing access</w:t>
            </w:r>
            <w:r w:rsidR="00C15B0D">
              <w:rPr>
                <w:noProof/>
                <w:webHidden/>
              </w:rPr>
              <w:tab/>
            </w:r>
            <w:r w:rsidR="00C15B0D">
              <w:rPr>
                <w:noProof/>
                <w:webHidden/>
              </w:rPr>
              <w:fldChar w:fldCharType="begin"/>
            </w:r>
            <w:r w:rsidR="00C15B0D">
              <w:rPr>
                <w:noProof/>
                <w:webHidden/>
              </w:rPr>
              <w:instrText xml:space="preserve"> PAGEREF _Toc135228201 \h </w:instrText>
            </w:r>
            <w:r w:rsidR="00C15B0D">
              <w:rPr>
                <w:noProof/>
                <w:webHidden/>
              </w:rPr>
            </w:r>
            <w:r w:rsidR="00C15B0D">
              <w:rPr>
                <w:noProof/>
                <w:webHidden/>
              </w:rPr>
              <w:fldChar w:fldCharType="separate"/>
            </w:r>
            <w:r w:rsidR="00C15B0D">
              <w:rPr>
                <w:noProof/>
                <w:webHidden/>
              </w:rPr>
              <w:t>6</w:t>
            </w:r>
            <w:r w:rsidR="00C15B0D">
              <w:rPr>
                <w:noProof/>
                <w:webHidden/>
              </w:rPr>
              <w:fldChar w:fldCharType="end"/>
            </w:r>
          </w:hyperlink>
        </w:p>
        <w:p w14:paraId="62E015D5" w14:textId="2625DB9B" w:rsidR="00C15B0D" w:rsidRDefault="000654F3">
          <w:pPr>
            <w:pStyle w:val="TOC2"/>
            <w:tabs>
              <w:tab w:val="right" w:leader="dot" w:pos="9016"/>
            </w:tabs>
            <w:rPr>
              <w:rFonts w:asciiTheme="minorHAnsi" w:eastAsiaTheme="minorEastAsia" w:hAnsiTheme="minorHAnsi"/>
              <w:noProof/>
              <w:sz w:val="22"/>
              <w:lang w:eastAsia="en-GB"/>
            </w:rPr>
          </w:pPr>
          <w:hyperlink w:anchor="_Toc135228202" w:history="1">
            <w:r w:rsidR="00C15B0D" w:rsidRPr="00EE2907">
              <w:rPr>
                <w:rStyle w:val="Hyperlink"/>
                <w:noProof/>
              </w:rPr>
              <w:t>Safeguarding</w:t>
            </w:r>
            <w:r w:rsidR="00C15B0D">
              <w:rPr>
                <w:noProof/>
                <w:webHidden/>
              </w:rPr>
              <w:tab/>
            </w:r>
            <w:r w:rsidR="00C15B0D">
              <w:rPr>
                <w:noProof/>
                <w:webHidden/>
              </w:rPr>
              <w:fldChar w:fldCharType="begin"/>
            </w:r>
            <w:r w:rsidR="00C15B0D">
              <w:rPr>
                <w:noProof/>
                <w:webHidden/>
              </w:rPr>
              <w:instrText xml:space="preserve"> PAGEREF _Toc135228202 \h </w:instrText>
            </w:r>
            <w:r w:rsidR="00C15B0D">
              <w:rPr>
                <w:noProof/>
                <w:webHidden/>
              </w:rPr>
            </w:r>
            <w:r w:rsidR="00C15B0D">
              <w:rPr>
                <w:noProof/>
                <w:webHidden/>
              </w:rPr>
              <w:fldChar w:fldCharType="separate"/>
            </w:r>
            <w:r w:rsidR="00C15B0D">
              <w:rPr>
                <w:noProof/>
                <w:webHidden/>
              </w:rPr>
              <w:t>6</w:t>
            </w:r>
            <w:r w:rsidR="00C15B0D">
              <w:rPr>
                <w:noProof/>
                <w:webHidden/>
              </w:rPr>
              <w:fldChar w:fldCharType="end"/>
            </w:r>
          </w:hyperlink>
        </w:p>
        <w:p w14:paraId="49B2755A" w14:textId="620FC1C1" w:rsidR="00C15B0D" w:rsidRDefault="000654F3">
          <w:pPr>
            <w:pStyle w:val="TOC2"/>
            <w:tabs>
              <w:tab w:val="right" w:leader="dot" w:pos="9016"/>
            </w:tabs>
            <w:rPr>
              <w:rFonts w:asciiTheme="minorHAnsi" w:eastAsiaTheme="minorEastAsia" w:hAnsiTheme="minorHAnsi"/>
              <w:noProof/>
              <w:sz w:val="22"/>
              <w:lang w:eastAsia="en-GB"/>
            </w:rPr>
          </w:pPr>
          <w:hyperlink w:anchor="_Toc135228203" w:history="1">
            <w:r w:rsidR="00C15B0D" w:rsidRPr="00EE2907">
              <w:rPr>
                <w:rStyle w:val="Hyperlink"/>
                <w:noProof/>
              </w:rPr>
              <w:t>Premises and Facilities</w:t>
            </w:r>
            <w:r w:rsidR="00C15B0D">
              <w:rPr>
                <w:noProof/>
                <w:webHidden/>
              </w:rPr>
              <w:tab/>
            </w:r>
            <w:r w:rsidR="00C15B0D">
              <w:rPr>
                <w:noProof/>
                <w:webHidden/>
              </w:rPr>
              <w:fldChar w:fldCharType="begin"/>
            </w:r>
            <w:r w:rsidR="00C15B0D">
              <w:rPr>
                <w:noProof/>
                <w:webHidden/>
              </w:rPr>
              <w:instrText xml:space="preserve"> PAGEREF _Toc135228203 \h </w:instrText>
            </w:r>
            <w:r w:rsidR="00C15B0D">
              <w:rPr>
                <w:noProof/>
                <w:webHidden/>
              </w:rPr>
            </w:r>
            <w:r w:rsidR="00C15B0D">
              <w:rPr>
                <w:noProof/>
                <w:webHidden/>
              </w:rPr>
              <w:fldChar w:fldCharType="separate"/>
            </w:r>
            <w:r w:rsidR="00C15B0D">
              <w:rPr>
                <w:noProof/>
                <w:webHidden/>
              </w:rPr>
              <w:t>6</w:t>
            </w:r>
            <w:r w:rsidR="00C15B0D">
              <w:rPr>
                <w:noProof/>
                <w:webHidden/>
              </w:rPr>
              <w:fldChar w:fldCharType="end"/>
            </w:r>
          </w:hyperlink>
        </w:p>
        <w:p w14:paraId="5E4CE9E4" w14:textId="742077DC" w:rsidR="00C15B0D" w:rsidRDefault="000654F3">
          <w:pPr>
            <w:pStyle w:val="TOC1"/>
            <w:tabs>
              <w:tab w:val="right" w:leader="dot" w:pos="9016"/>
            </w:tabs>
            <w:rPr>
              <w:rFonts w:asciiTheme="minorHAnsi" w:eastAsiaTheme="minorEastAsia" w:hAnsiTheme="minorHAnsi"/>
              <w:noProof/>
              <w:sz w:val="22"/>
              <w:lang w:eastAsia="en-GB"/>
            </w:rPr>
          </w:pPr>
          <w:hyperlink w:anchor="_Toc135228204" w:history="1">
            <w:r w:rsidR="00C15B0D" w:rsidRPr="00EE2907">
              <w:rPr>
                <w:rStyle w:val="Hyperlink"/>
                <w:noProof/>
              </w:rPr>
              <w:t>Policy Impact</w:t>
            </w:r>
            <w:r w:rsidR="00C15B0D">
              <w:rPr>
                <w:noProof/>
                <w:webHidden/>
              </w:rPr>
              <w:tab/>
            </w:r>
            <w:r w:rsidR="00C15B0D">
              <w:rPr>
                <w:noProof/>
                <w:webHidden/>
              </w:rPr>
              <w:fldChar w:fldCharType="begin"/>
            </w:r>
            <w:r w:rsidR="00C15B0D">
              <w:rPr>
                <w:noProof/>
                <w:webHidden/>
              </w:rPr>
              <w:instrText xml:space="preserve"> PAGEREF _Toc135228204 \h </w:instrText>
            </w:r>
            <w:r w:rsidR="00C15B0D">
              <w:rPr>
                <w:noProof/>
                <w:webHidden/>
              </w:rPr>
            </w:r>
            <w:r w:rsidR="00C15B0D">
              <w:rPr>
                <w:noProof/>
                <w:webHidden/>
              </w:rPr>
              <w:fldChar w:fldCharType="separate"/>
            </w:r>
            <w:r w:rsidR="00C15B0D">
              <w:rPr>
                <w:noProof/>
                <w:webHidden/>
              </w:rPr>
              <w:t>6</w:t>
            </w:r>
            <w:r w:rsidR="00C15B0D">
              <w:rPr>
                <w:noProof/>
                <w:webHidden/>
              </w:rPr>
              <w:fldChar w:fldCharType="end"/>
            </w:r>
          </w:hyperlink>
        </w:p>
        <w:p w14:paraId="47B5B4C2" w14:textId="17FB3310" w:rsidR="00C15B0D" w:rsidRDefault="000654F3">
          <w:pPr>
            <w:pStyle w:val="TOC1"/>
            <w:tabs>
              <w:tab w:val="right" w:leader="dot" w:pos="9016"/>
            </w:tabs>
            <w:rPr>
              <w:rFonts w:asciiTheme="minorHAnsi" w:eastAsiaTheme="minorEastAsia" w:hAnsiTheme="minorHAnsi"/>
              <w:noProof/>
              <w:sz w:val="22"/>
              <w:lang w:eastAsia="en-GB"/>
            </w:rPr>
          </w:pPr>
          <w:hyperlink w:anchor="_Toc135228205" w:history="1">
            <w:r w:rsidR="00C15B0D" w:rsidRPr="00EE2907">
              <w:rPr>
                <w:rStyle w:val="Hyperlink"/>
                <w:rFonts w:eastAsia="Times New Roman"/>
                <w:noProof/>
                <w:lang w:eastAsia="en-GB"/>
              </w:rPr>
              <w:t>References and Further Reources</w:t>
            </w:r>
            <w:r w:rsidR="00C15B0D">
              <w:rPr>
                <w:noProof/>
                <w:webHidden/>
              </w:rPr>
              <w:tab/>
            </w:r>
            <w:r w:rsidR="00C15B0D">
              <w:rPr>
                <w:noProof/>
                <w:webHidden/>
              </w:rPr>
              <w:fldChar w:fldCharType="begin"/>
            </w:r>
            <w:r w:rsidR="00C15B0D">
              <w:rPr>
                <w:noProof/>
                <w:webHidden/>
              </w:rPr>
              <w:instrText xml:space="preserve"> PAGEREF _Toc135228205 \h </w:instrText>
            </w:r>
            <w:r w:rsidR="00C15B0D">
              <w:rPr>
                <w:noProof/>
                <w:webHidden/>
              </w:rPr>
            </w:r>
            <w:r w:rsidR="00C15B0D">
              <w:rPr>
                <w:noProof/>
                <w:webHidden/>
              </w:rPr>
              <w:fldChar w:fldCharType="separate"/>
            </w:r>
            <w:r w:rsidR="00C15B0D">
              <w:rPr>
                <w:noProof/>
                <w:webHidden/>
              </w:rPr>
              <w:t>7</w:t>
            </w:r>
            <w:r w:rsidR="00C15B0D">
              <w:rPr>
                <w:noProof/>
                <w:webHidden/>
              </w:rPr>
              <w:fldChar w:fldCharType="end"/>
            </w:r>
          </w:hyperlink>
        </w:p>
        <w:p w14:paraId="0EF2685C" w14:textId="6B527935" w:rsidR="00A60F67" w:rsidRDefault="00A60F67">
          <w:r w:rsidRPr="00A60F67">
            <w:rPr>
              <w:b/>
              <w:bCs/>
              <w:noProof/>
              <w:sz w:val="22"/>
            </w:rPr>
            <w:fldChar w:fldCharType="end"/>
          </w:r>
        </w:p>
      </w:sdtContent>
    </w:sdt>
    <w:p w14:paraId="3DB351E0" w14:textId="77777777" w:rsidR="00A60F67" w:rsidRDefault="00A60F67" w:rsidP="00A60F67">
      <w:pPr>
        <w:pStyle w:val="Heading1"/>
      </w:pPr>
    </w:p>
    <w:p w14:paraId="1F100E53" w14:textId="77777777" w:rsidR="00A60F67" w:rsidRDefault="00A60F67" w:rsidP="00A60F67">
      <w:pPr>
        <w:rPr>
          <w:rFonts w:eastAsiaTheme="majorEastAsia" w:cstheme="majorBidi"/>
          <w:color w:val="2E74B5" w:themeColor="accent1" w:themeShade="BF"/>
          <w:sz w:val="32"/>
          <w:szCs w:val="32"/>
        </w:rPr>
      </w:pPr>
      <w:r>
        <w:br w:type="page"/>
      </w:r>
    </w:p>
    <w:p w14:paraId="10BF2A8D" w14:textId="625C6481" w:rsidR="00CC4663" w:rsidRDefault="00F45003" w:rsidP="00A60F67">
      <w:pPr>
        <w:pStyle w:val="Heading1"/>
        <w:rPr>
          <w:rFonts w:eastAsia="Times New Roman"/>
        </w:rPr>
      </w:pPr>
      <w:bookmarkStart w:id="1" w:name="_Toc135228193"/>
      <w:r w:rsidRPr="00A60F67">
        <w:rPr>
          <w:rFonts w:eastAsia="Times New Roman"/>
        </w:rPr>
        <w:lastRenderedPageBreak/>
        <w:t>Introduction</w:t>
      </w:r>
      <w:bookmarkEnd w:id="1"/>
    </w:p>
    <w:p w14:paraId="0D888D0C" w14:textId="12B93ED4" w:rsidR="004D2C6B" w:rsidRDefault="004D2C6B" w:rsidP="004D2C6B"/>
    <w:p w14:paraId="67ABF772" w14:textId="536D659D" w:rsidR="004D2C6B" w:rsidRPr="004D2C6B" w:rsidRDefault="004D2C6B" w:rsidP="004D2C6B">
      <w:r w:rsidRPr="004D2C6B">
        <w:t xml:space="preserve">This policy statement aims to set out </w:t>
      </w:r>
      <w:r w:rsidR="00EF78CF">
        <w:t xml:space="preserve">Ascent </w:t>
      </w:r>
      <w:r w:rsidR="00CF5FDF">
        <w:t xml:space="preserve">Autism Specialist </w:t>
      </w:r>
      <w:r w:rsidR="00EF78CF">
        <w:t>College</w:t>
      </w:r>
      <w:r w:rsidRPr="004D2C6B">
        <w:t xml:space="preserve"> arrangements for managing the access of education and training providers to students for the purpose of giving them information about their offer.</w:t>
      </w:r>
    </w:p>
    <w:p w14:paraId="053187DB" w14:textId="5D376115" w:rsidR="00F45003" w:rsidRPr="00A60F67" w:rsidRDefault="009B6702" w:rsidP="00A60F67">
      <w:pPr>
        <w:pStyle w:val="Heading1"/>
        <w:rPr>
          <w:rFonts w:eastAsia="Times New Roman"/>
        </w:rPr>
      </w:pPr>
      <w:bookmarkStart w:id="2" w:name="_Toc135228194"/>
      <w:r w:rsidRPr="00A60F67">
        <w:rPr>
          <w:rFonts w:eastAsia="Times New Roman"/>
        </w:rPr>
        <w:t>Purpose</w:t>
      </w:r>
      <w:bookmarkEnd w:id="2"/>
    </w:p>
    <w:p w14:paraId="2006D49F" w14:textId="77777777" w:rsidR="009B6702" w:rsidRPr="00A60F67" w:rsidRDefault="009B6702" w:rsidP="00A60F67">
      <w:pPr>
        <w:rPr>
          <w:rFonts w:cs="Times New Roman"/>
        </w:rPr>
      </w:pPr>
    </w:p>
    <w:p w14:paraId="1EABF7AA" w14:textId="4841E05D" w:rsidR="004D2C6B" w:rsidRDefault="004D2C6B" w:rsidP="004D2C6B">
      <w:r>
        <w:t xml:space="preserve">This policy shows how </w:t>
      </w:r>
      <w:r w:rsidR="00EF78CF">
        <w:t xml:space="preserve">Ascent Autism </w:t>
      </w:r>
      <w:r w:rsidR="00CF5FDF">
        <w:t xml:space="preserve">Specialist </w:t>
      </w:r>
      <w:r w:rsidR="00EF78CF">
        <w:t xml:space="preserve">College </w:t>
      </w:r>
      <w:r>
        <w:t xml:space="preserve">complies with the requirements for maintained </w:t>
      </w:r>
      <w:r w:rsidR="00EF78CF">
        <w:t>college</w:t>
      </w:r>
      <w:r>
        <w:t xml:space="preserve">s and academies, even though </w:t>
      </w:r>
      <w:r w:rsidR="00EF78CF">
        <w:t xml:space="preserve">Ascent Autism </w:t>
      </w:r>
      <w:r w:rsidR="00D3275E">
        <w:t xml:space="preserve">Specialist </w:t>
      </w:r>
      <w:r w:rsidR="00EF78CF">
        <w:t xml:space="preserve">College </w:t>
      </w:r>
      <w:r>
        <w:t xml:space="preserve">is a non-maintained specialist </w:t>
      </w:r>
      <w:r w:rsidR="00EF78CF">
        <w:t>college</w:t>
      </w:r>
      <w:r>
        <w:t xml:space="preserve">. </w:t>
      </w:r>
    </w:p>
    <w:p w14:paraId="57182FCA" w14:textId="77777777" w:rsidR="004D2C6B" w:rsidRDefault="004D2C6B" w:rsidP="004D2C6B"/>
    <w:p w14:paraId="348CB7F2" w14:textId="5C66A50F" w:rsidR="004D2C6B" w:rsidRDefault="00EF78CF" w:rsidP="004D2C6B">
      <w:r>
        <w:t xml:space="preserve">Ascent Autism </w:t>
      </w:r>
      <w:r w:rsidR="00D3275E">
        <w:t xml:space="preserve">Specialist </w:t>
      </w:r>
      <w:r>
        <w:t xml:space="preserve">College </w:t>
      </w:r>
      <w:r w:rsidR="004D2C6B">
        <w:t>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the Provider Access Legislation, January 2023).</w:t>
      </w:r>
    </w:p>
    <w:p w14:paraId="44573E17" w14:textId="4AF85975" w:rsidR="00F45003" w:rsidRPr="00A60F67" w:rsidRDefault="009B6702" w:rsidP="004D2C6B">
      <w:pPr>
        <w:pStyle w:val="Heading1"/>
        <w:rPr>
          <w:rFonts w:eastAsia="Times New Roman"/>
        </w:rPr>
      </w:pPr>
      <w:bookmarkStart w:id="3" w:name="_Toc135228195"/>
      <w:r w:rsidRPr="00A60F67">
        <w:rPr>
          <w:rFonts w:eastAsia="Times New Roman"/>
        </w:rPr>
        <w:t>Aim (s)</w:t>
      </w:r>
      <w:bookmarkEnd w:id="3"/>
    </w:p>
    <w:p w14:paraId="61F5C53B" w14:textId="77777777" w:rsidR="00124D07" w:rsidRPr="00A60F67" w:rsidRDefault="00124D07" w:rsidP="00A60F67">
      <w:pPr>
        <w:rPr>
          <w:rFonts w:cs="Times New Roman"/>
          <w:b/>
        </w:rPr>
      </w:pPr>
    </w:p>
    <w:p w14:paraId="4C909074" w14:textId="77777777" w:rsidR="004D2C6B" w:rsidRPr="004D2C6B" w:rsidRDefault="004D2C6B" w:rsidP="004D2C6B">
      <w:pPr>
        <w:rPr>
          <w:rFonts w:cs="Times New Roman"/>
        </w:rPr>
      </w:pPr>
      <w:r w:rsidRPr="004D2C6B">
        <w:rPr>
          <w:rFonts w:cs="Times New Roman"/>
        </w:rPr>
        <w:t>This policy sets out:</w:t>
      </w:r>
    </w:p>
    <w:p w14:paraId="61028ADB" w14:textId="77777777" w:rsidR="004D2C6B" w:rsidRPr="004D2C6B" w:rsidRDefault="004D2C6B" w:rsidP="004D2C6B">
      <w:pPr>
        <w:pStyle w:val="ListParagraph"/>
        <w:numPr>
          <w:ilvl w:val="0"/>
          <w:numId w:val="23"/>
        </w:numPr>
        <w:rPr>
          <w:rFonts w:cs="Times New Roman"/>
        </w:rPr>
      </w:pPr>
      <w:r w:rsidRPr="004D2C6B">
        <w:rPr>
          <w:rFonts w:cs="Times New Roman"/>
        </w:rPr>
        <w:t>Procedures in relation to requests for access</w:t>
      </w:r>
    </w:p>
    <w:p w14:paraId="3995CFCC" w14:textId="77777777" w:rsidR="004D2C6B" w:rsidRPr="004D2C6B" w:rsidRDefault="004D2C6B" w:rsidP="004D2C6B">
      <w:pPr>
        <w:pStyle w:val="ListParagraph"/>
        <w:numPr>
          <w:ilvl w:val="0"/>
          <w:numId w:val="23"/>
        </w:numPr>
        <w:rPr>
          <w:rFonts w:cs="Times New Roman"/>
        </w:rPr>
      </w:pPr>
      <w:r w:rsidRPr="004D2C6B">
        <w:rPr>
          <w:rFonts w:cs="Times New Roman"/>
        </w:rPr>
        <w:t>The grounds for granting and refusing requests for access</w:t>
      </w:r>
    </w:p>
    <w:p w14:paraId="43518F97" w14:textId="77777777" w:rsidR="004D2C6B" w:rsidRPr="004D2C6B" w:rsidRDefault="004D2C6B" w:rsidP="004D2C6B">
      <w:pPr>
        <w:pStyle w:val="ListParagraph"/>
        <w:numPr>
          <w:ilvl w:val="0"/>
          <w:numId w:val="23"/>
        </w:numPr>
        <w:rPr>
          <w:rFonts w:cs="Times New Roman"/>
        </w:rPr>
      </w:pPr>
      <w:r w:rsidRPr="004D2C6B">
        <w:rPr>
          <w:rFonts w:cs="Times New Roman"/>
        </w:rPr>
        <w:t>Details of premises or facilities to be provided to a person who is given access</w:t>
      </w:r>
    </w:p>
    <w:p w14:paraId="2AFE5C76" w14:textId="7C33CCBD" w:rsidR="004D2C6B" w:rsidRPr="004D2C6B" w:rsidRDefault="004D2C6B" w:rsidP="004D2C6B">
      <w:pPr>
        <w:pStyle w:val="ListParagraph"/>
        <w:numPr>
          <w:ilvl w:val="0"/>
          <w:numId w:val="23"/>
        </w:numPr>
        <w:rPr>
          <w:rFonts w:cs="Times New Roman"/>
        </w:rPr>
      </w:pPr>
      <w:r w:rsidRPr="004D2C6B">
        <w:rPr>
          <w:rFonts w:cs="Times New Roman"/>
        </w:rPr>
        <w:t xml:space="preserve">To foster links between the </w:t>
      </w:r>
      <w:r w:rsidR="00EF78CF">
        <w:rPr>
          <w:rFonts w:cs="Times New Roman"/>
        </w:rPr>
        <w:t>college</w:t>
      </w:r>
      <w:r w:rsidRPr="004D2C6B">
        <w:rPr>
          <w:rFonts w:cs="Times New Roman"/>
        </w:rPr>
        <w:t xml:space="preserve">, local businesses and further/higher education establishments. </w:t>
      </w:r>
    </w:p>
    <w:p w14:paraId="7B2DF514" w14:textId="77777777" w:rsidR="004D2C6B" w:rsidRPr="004D2C6B" w:rsidRDefault="004D2C6B" w:rsidP="004D2C6B">
      <w:pPr>
        <w:pStyle w:val="ListParagraph"/>
        <w:numPr>
          <w:ilvl w:val="0"/>
          <w:numId w:val="23"/>
        </w:numPr>
        <w:rPr>
          <w:rFonts w:cs="Times New Roman"/>
        </w:rPr>
      </w:pPr>
      <w:r w:rsidRPr="004D2C6B">
        <w:rPr>
          <w:rFonts w:cs="Times New Roman"/>
        </w:rPr>
        <w:t>To ensure there is an opportunity for a range of education and training providers to access registered students during the relevant phase of their education, for the purpose of informing them about approved technical education qualifications or apprenticeships (the Baker Clause, 2nd January 2018).</w:t>
      </w:r>
    </w:p>
    <w:p w14:paraId="62D81D35" w14:textId="77777777" w:rsidR="009B6702" w:rsidRPr="00A60F67" w:rsidRDefault="009B6702" w:rsidP="00A60F67">
      <w:pPr>
        <w:rPr>
          <w:rFonts w:cs="Times New Roman"/>
        </w:rPr>
      </w:pPr>
    </w:p>
    <w:p w14:paraId="410FFBAF" w14:textId="77777777" w:rsidR="009B6702" w:rsidRPr="00A60F67" w:rsidRDefault="009B6702" w:rsidP="00A60F67">
      <w:pPr>
        <w:pStyle w:val="Heading1"/>
        <w:rPr>
          <w:rFonts w:eastAsia="Times New Roman"/>
        </w:rPr>
      </w:pPr>
      <w:bookmarkStart w:id="4" w:name="_Toc135228196"/>
      <w:r w:rsidRPr="00A60F67">
        <w:rPr>
          <w:rFonts w:eastAsia="Times New Roman"/>
        </w:rPr>
        <w:t>Roles and Responsibilities</w:t>
      </w:r>
      <w:bookmarkEnd w:id="4"/>
    </w:p>
    <w:p w14:paraId="1D37481C" w14:textId="77777777" w:rsidR="009B6702" w:rsidRPr="00A60F67" w:rsidRDefault="009B6702" w:rsidP="00A60F67">
      <w:pPr>
        <w:rPr>
          <w:rFonts w:cs="Times New Roman"/>
        </w:rPr>
      </w:pPr>
    </w:p>
    <w:p w14:paraId="3F2A8ECC" w14:textId="2E334E15" w:rsidR="004D2C6B" w:rsidRPr="004D2C6B" w:rsidRDefault="004D2C6B" w:rsidP="004D2C6B">
      <w:pPr>
        <w:rPr>
          <w:rFonts w:cs="Times New Roman"/>
        </w:rPr>
      </w:pPr>
      <w:r w:rsidRPr="004D2C6B">
        <w:rPr>
          <w:rFonts w:cs="Times New Roman"/>
        </w:rPr>
        <w:t>A provider wishing to request access should contact Steve Hogarth, Careers Leader.</w:t>
      </w:r>
      <w:r>
        <w:rPr>
          <w:rFonts w:cs="Times New Roman"/>
        </w:rPr>
        <w:t xml:space="preserve">  </w:t>
      </w:r>
      <w:r w:rsidRPr="004D2C6B">
        <w:rPr>
          <w:rFonts w:cs="Times New Roman"/>
        </w:rPr>
        <w:t>Telephone: 012925 224 899</w:t>
      </w:r>
    </w:p>
    <w:p w14:paraId="6E3D63CA" w14:textId="2E848789" w:rsidR="009B6702" w:rsidRPr="00A60F67" w:rsidRDefault="004D2C6B" w:rsidP="004D2C6B">
      <w:pPr>
        <w:rPr>
          <w:rFonts w:cs="Times New Roman"/>
        </w:rPr>
      </w:pPr>
      <w:r w:rsidRPr="004D2C6B">
        <w:rPr>
          <w:rFonts w:cs="Times New Roman"/>
        </w:rPr>
        <w:t>Email:</w:t>
      </w:r>
      <w:r>
        <w:rPr>
          <w:rFonts w:cs="Times New Roman"/>
        </w:rPr>
        <w:t xml:space="preserve"> </w:t>
      </w:r>
      <w:hyperlink r:id="rId17" w:history="1">
        <w:r w:rsidR="00D3275E" w:rsidRPr="00BB38C0">
          <w:rPr>
            <w:rStyle w:val="Hyperlink"/>
            <w:rFonts w:cs="Times New Roman"/>
          </w:rPr>
          <w:t>stephenhogarth@acent.college</w:t>
        </w:r>
      </w:hyperlink>
      <w:r>
        <w:rPr>
          <w:rFonts w:cs="Times New Roman"/>
        </w:rPr>
        <w:t xml:space="preserve">  </w:t>
      </w:r>
    </w:p>
    <w:p w14:paraId="341119C3" w14:textId="77777777" w:rsidR="004D2C6B" w:rsidRDefault="004D2C6B" w:rsidP="00A60F67">
      <w:pPr>
        <w:rPr>
          <w:rFonts w:cs="Times New Roman"/>
        </w:rPr>
      </w:pPr>
    </w:p>
    <w:p w14:paraId="442A2728" w14:textId="5E3D1ED8" w:rsidR="009B6702" w:rsidRDefault="009B6702" w:rsidP="00A60F67">
      <w:pPr>
        <w:rPr>
          <w:rFonts w:cs="Times New Roman"/>
        </w:rPr>
      </w:pPr>
      <w:r w:rsidRPr="00A60F67">
        <w:rPr>
          <w:rFonts w:cs="Times New Roman"/>
        </w:rPr>
        <w:t>Teachers are responsible for agreeing the order in which activities will take place. This should be recorded on the termly overview chart.</w:t>
      </w:r>
    </w:p>
    <w:p w14:paraId="69D53529" w14:textId="77777777" w:rsidR="00EF78CF" w:rsidRPr="00A60F67" w:rsidRDefault="00EF78CF" w:rsidP="00A60F67">
      <w:pPr>
        <w:rPr>
          <w:rFonts w:cs="Times New Roman"/>
        </w:rPr>
      </w:pPr>
    </w:p>
    <w:p w14:paraId="75FD85DC" w14:textId="40586D74" w:rsidR="009B6702" w:rsidRPr="00A60F67" w:rsidRDefault="009B6702" w:rsidP="00A60F67">
      <w:pPr>
        <w:pStyle w:val="Heading1"/>
        <w:rPr>
          <w:rStyle w:val="Heading1Char"/>
          <w:b/>
        </w:rPr>
      </w:pPr>
      <w:bookmarkStart w:id="5" w:name="_Toc135228197"/>
      <w:r w:rsidRPr="00A60F67">
        <w:rPr>
          <w:rStyle w:val="Heading1Char"/>
          <w:b/>
        </w:rPr>
        <w:lastRenderedPageBreak/>
        <w:t>Policy</w:t>
      </w:r>
      <w:bookmarkEnd w:id="5"/>
    </w:p>
    <w:p w14:paraId="55AA6D22" w14:textId="12E6B93B" w:rsidR="00A60F67" w:rsidRDefault="00A60F67" w:rsidP="00A60F67"/>
    <w:p w14:paraId="58D6A4BE" w14:textId="0629A7F8" w:rsidR="00A60F67" w:rsidRDefault="00A60F67" w:rsidP="00A60F67">
      <w:pPr>
        <w:pStyle w:val="Heading2"/>
      </w:pPr>
      <w:bookmarkStart w:id="6" w:name="_Toc135228198"/>
      <w:r>
        <w:t>Statutory requirements and recommendations</w:t>
      </w:r>
      <w:bookmarkEnd w:id="6"/>
    </w:p>
    <w:p w14:paraId="104797A1" w14:textId="77777777" w:rsidR="00A60F67" w:rsidRDefault="00A60F67" w:rsidP="00A60F67"/>
    <w:p w14:paraId="44F93518" w14:textId="35913FDF" w:rsidR="00C15B0D" w:rsidRDefault="00EF78CF" w:rsidP="00C15B0D">
      <w:r>
        <w:t xml:space="preserve">Ascent Autism </w:t>
      </w:r>
      <w:r w:rsidR="00D3275E">
        <w:t xml:space="preserve">Specialist </w:t>
      </w:r>
      <w:r>
        <w:t xml:space="preserve">College </w:t>
      </w:r>
      <w:r w:rsidR="00C15B0D">
        <w:t xml:space="preserve">fully supports the statutory requirement for students to have direct access to other providers of further education training, technical training and apprenticeships.  </w:t>
      </w:r>
    </w:p>
    <w:p w14:paraId="2776B2A9" w14:textId="77777777" w:rsidR="00C15B0D" w:rsidRDefault="00C15B0D" w:rsidP="00C15B0D"/>
    <w:p w14:paraId="0FB0C82D" w14:textId="339E1007" w:rsidR="00C15B0D" w:rsidRDefault="00C15B0D" w:rsidP="00C15B0D">
      <w:r>
        <w:t xml:space="preserve">The </w:t>
      </w:r>
      <w:r w:rsidR="00EF78CF">
        <w:t>college</w:t>
      </w:r>
      <w:r>
        <w:t xml:space="preserve"> will comply with the new legal requirement to put on at least six encounters with providers of approved technical education qualifications or apprenticeships (where appropriate). This will be done </w:t>
      </w:r>
      <w:r w:rsidR="00DC27AD">
        <w:t>particularly</w:t>
      </w:r>
      <w:r>
        <w:t xml:space="preserve"> in National Careers Week</w:t>
      </w:r>
      <w:r w:rsidR="00DC27AD">
        <w:t>, Green Careers Week</w:t>
      </w:r>
      <w:r>
        <w:t xml:space="preserve"> (and National Apprenticeship Week where appropriate) in addition to providers attending careers events at </w:t>
      </w:r>
      <w:r w:rsidR="00EF78CF">
        <w:t>college</w:t>
      </w:r>
      <w:r>
        <w:t xml:space="preserve">.  </w:t>
      </w:r>
    </w:p>
    <w:p w14:paraId="0BFC2477" w14:textId="77777777" w:rsidR="00C15B0D" w:rsidRDefault="00C15B0D" w:rsidP="00C15B0D"/>
    <w:p w14:paraId="630FB2F5" w14:textId="2BF811C2" w:rsidR="00C15B0D" w:rsidRDefault="00EF78CF" w:rsidP="00C15B0D">
      <w:r>
        <w:t>College</w:t>
      </w:r>
      <w:r w:rsidR="00C15B0D">
        <w:t xml:space="preserve">s are required to ensure that there is an opportunity for a range of education and training providers to access students in </w:t>
      </w:r>
      <w:r w:rsidR="00DC27AD">
        <w:t xml:space="preserve">year </w:t>
      </w:r>
      <w:r w:rsidR="00C15B0D">
        <w:t>13 for the purposes of informing them about approved technical education, qualifications or apprenticeships (updated Provider Access Legislation 2023).</w:t>
      </w:r>
    </w:p>
    <w:p w14:paraId="6C515703" w14:textId="77777777" w:rsidR="00C15B0D" w:rsidRDefault="00C15B0D" w:rsidP="00C15B0D"/>
    <w:p w14:paraId="07841185" w14:textId="29EB0C80" w:rsidR="00C15B0D" w:rsidRDefault="00EF78CF" w:rsidP="00C15B0D">
      <w:r>
        <w:t>College</w:t>
      </w:r>
      <w:r w:rsidR="00C15B0D">
        <w:t xml:space="preserve">s must also have a policy statement that outlines the circumstances in which education and training providers will be given access to these students. </w:t>
      </w:r>
    </w:p>
    <w:p w14:paraId="70A0BF81" w14:textId="77777777" w:rsidR="00C15B0D" w:rsidRDefault="00C15B0D" w:rsidP="00C15B0D"/>
    <w:p w14:paraId="61DFADCC" w14:textId="77777777" w:rsidR="00C15B0D" w:rsidRDefault="00C15B0D" w:rsidP="00C15B0D">
      <w:r>
        <w:t xml:space="preserve">This is outlined in section 42B of the Education Act 1997 guidance which best suit the needs of their students, engaging where appropriate with independent providers. </w:t>
      </w:r>
    </w:p>
    <w:p w14:paraId="5D1B67B7" w14:textId="77777777" w:rsidR="00C15B0D" w:rsidRDefault="00C15B0D" w:rsidP="00C15B0D"/>
    <w:p w14:paraId="7F66B3F0" w14:textId="613A4E9F" w:rsidR="00C15B0D" w:rsidRDefault="00EF78CF" w:rsidP="00C15B0D">
      <w:r>
        <w:t xml:space="preserve">Ascent Autism </w:t>
      </w:r>
      <w:r w:rsidR="00D3275E">
        <w:t xml:space="preserve">Specialist </w:t>
      </w:r>
      <w:r>
        <w:t>College</w:t>
      </w:r>
      <w:r w:rsidR="00DC27AD">
        <w:t xml:space="preserve"> </w:t>
      </w:r>
      <w:r w:rsidR="00C15B0D">
        <w:t xml:space="preserve">has developed its own arrangements for providing impartial careers advice and guidance may continue to do so as long as it is ensured that students have access to a source of guidance which is independent and external to the </w:t>
      </w:r>
      <w:r>
        <w:t>college</w:t>
      </w:r>
      <w:r w:rsidR="00C15B0D">
        <w:t xml:space="preserve">. This may include website or telephone helpline access and/or face to face support from a specialist provider where needed. MS Teams will also play a significant role in this careers advice. </w:t>
      </w:r>
    </w:p>
    <w:p w14:paraId="221203F0" w14:textId="77777777" w:rsidR="00C15B0D" w:rsidRDefault="00C15B0D" w:rsidP="00C15B0D"/>
    <w:p w14:paraId="42098518" w14:textId="0E1BC5E5" w:rsidR="00A60F67" w:rsidRDefault="00C15B0D" w:rsidP="00C15B0D">
      <w:r>
        <w:t xml:space="preserve">At each point where we deal with students leaving the </w:t>
      </w:r>
      <w:r w:rsidR="00EF78CF">
        <w:t>college</w:t>
      </w:r>
      <w:r>
        <w:t xml:space="preserve">, we strive to ensure that they are purposefully provisioned in terms of advice and guidance. This includes information and support regarding apprenticeships, employment/internships or re-commencement of study with another provider. </w:t>
      </w:r>
    </w:p>
    <w:p w14:paraId="5A8389AD" w14:textId="4F499A10" w:rsidR="00DC27AD" w:rsidRDefault="00DC27AD" w:rsidP="00C15B0D"/>
    <w:p w14:paraId="55A847C1" w14:textId="77777777" w:rsidR="00DC27AD" w:rsidRDefault="00DC27AD" w:rsidP="00C15B0D"/>
    <w:p w14:paraId="6AB3D59A" w14:textId="664FBDD0" w:rsidR="00A60F67" w:rsidRDefault="00A60F67" w:rsidP="00C15B0D">
      <w:pPr>
        <w:pStyle w:val="Heading1"/>
      </w:pPr>
      <w:bookmarkStart w:id="7" w:name="_Toc135228199"/>
      <w:r>
        <w:lastRenderedPageBreak/>
        <w:t>Procedure</w:t>
      </w:r>
      <w:bookmarkEnd w:id="7"/>
    </w:p>
    <w:p w14:paraId="20D198CF" w14:textId="6B8E4073" w:rsidR="00C15B0D" w:rsidRDefault="00C15B0D" w:rsidP="00C15B0D"/>
    <w:p w14:paraId="4B4B63B4" w14:textId="5DCDA042" w:rsidR="00C15B0D" w:rsidRDefault="00C15B0D" w:rsidP="00C15B0D">
      <w:pPr>
        <w:pStyle w:val="Heading2"/>
      </w:pPr>
      <w:bookmarkStart w:id="8" w:name="_Toc135228200"/>
      <w:r>
        <w:t>Management of Provider Access</w:t>
      </w:r>
      <w:bookmarkEnd w:id="8"/>
    </w:p>
    <w:p w14:paraId="35D3B5CB" w14:textId="77777777" w:rsidR="00C15B0D" w:rsidRDefault="00C15B0D" w:rsidP="00C15B0D"/>
    <w:p w14:paraId="2668C451" w14:textId="48D57E8A" w:rsidR="00C15B0D" w:rsidRDefault="00C15B0D" w:rsidP="00C15B0D">
      <w:r>
        <w:t xml:space="preserve">Invitations are issued to local providers inviting them annually to appropriate events run by the </w:t>
      </w:r>
      <w:r w:rsidR="00EF78CF">
        <w:t>college</w:t>
      </w:r>
      <w:r>
        <w:t xml:space="preserve">. If the provider cannot attend, then they are welcomed to deliver information in the form of leaflets to be handed out by an alternative body.  This is recorded and monitored on </w:t>
      </w:r>
      <w:r w:rsidR="00EF78CF">
        <w:t>college</w:t>
      </w:r>
      <w:r>
        <w:t xml:space="preserve"> systems. </w:t>
      </w:r>
    </w:p>
    <w:p w14:paraId="44626E8F" w14:textId="77777777" w:rsidR="00C15B0D" w:rsidRDefault="00C15B0D" w:rsidP="00C15B0D"/>
    <w:p w14:paraId="1C31CE53" w14:textId="30B7EAC4" w:rsidR="00A60F67" w:rsidRDefault="00C15B0D" w:rsidP="00C15B0D">
      <w:r>
        <w:t>Requests for access will be directed to the Careers Leader and appropriate times agreed, where all students will be able to access the provider. In most cases this will be a whole year group assembly.</w:t>
      </w:r>
    </w:p>
    <w:p w14:paraId="1AB62145" w14:textId="5664596D" w:rsidR="00C15B0D" w:rsidRDefault="00C15B0D" w:rsidP="00C15B0D"/>
    <w:p w14:paraId="2EDFDD1F" w14:textId="77777777" w:rsidR="00C15B0D" w:rsidRDefault="00C15B0D" w:rsidP="00C15B0D">
      <w:pPr>
        <w:pStyle w:val="Heading2"/>
      </w:pPr>
      <w:bookmarkStart w:id="9" w:name="_Toc135228201"/>
      <w:r>
        <w:t>Granting and refusing access</w:t>
      </w:r>
      <w:bookmarkEnd w:id="9"/>
    </w:p>
    <w:p w14:paraId="5D32CBEC" w14:textId="77777777" w:rsidR="00C15B0D" w:rsidRDefault="00C15B0D" w:rsidP="00C15B0D"/>
    <w:p w14:paraId="00C5F887" w14:textId="7E77D01A" w:rsidR="00C15B0D" w:rsidRDefault="00C15B0D" w:rsidP="00C15B0D">
      <w:r>
        <w:t>Access will be granted by prior consultation with the Careers Leader and notification of refusal with be delivered in writing with approval of the Head of</w:t>
      </w:r>
      <w:r w:rsidR="00D3275E">
        <w:t xml:space="preserve"> Adult Services</w:t>
      </w:r>
      <w:r>
        <w:t xml:space="preserve">; the reason for refusal being cited in the communication. </w:t>
      </w:r>
    </w:p>
    <w:p w14:paraId="45DBF3B6" w14:textId="77777777" w:rsidR="00C15B0D" w:rsidRDefault="00C15B0D" w:rsidP="00C15B0D"/>
    <w:p w14:paraId="22216E74" w14:textId="0AC1DF68" w:rsidR="00C15B0D" w:rsidRDefault="00C15B0D" w:rsidP="00C15B0D">
      <w:pPr>
        <w:pStyle w:val="Heading2"/>
      </w:pPr>
      <w:bookmarkStart w:id="10" w:name="_Toc135228202"/>
      <w:r>
        <w:t>Safeguarding</w:t>
      </w:r>
      <w:bookmarkEnd w:id="10"/>
    </w:p>
    <w:p w14:paraId="77971534" w14:textId="77777777" w:rsidR="00C15B0D" w:rsidRDefault="00C15B0D" w:rsidP="00C15B0D"/>
    <w:p w14:paraId="7A156D83" w14:textId="45B8F92D" w:rsidR="00C15B0D" w:rsidRDefault="000654F3" w:rsidP="00C15B0D">
      <w:r>
        <w:t>Our S</w:t>
      </w:r>
      <w:r w:rsidR="00D3275E">
        <w:t xml:space="preserve">afeguarding </w:t>
      </w:r>
      <w:r>
        <w:t>Vulnerable A</w:t>
      </w:r>
      <w:r w:rsidR="00D3275E">
        <w:t>dults</w:t>
      </w:r>
      <w:r>
        <w:t xml:space="preserve"> P</w:t>
      </w:r>
      <w:r w:rsidR="00C15B0D">
        <w:t xml:space="preserve">olicy outlines the </w:t>
      </w:r>
      <w:r w:rsidR="00EF78CF">
        <w:t>college</w:t>
      </w:r>
      <w:r w:rsidR="00C15B0D">
        <w:t xml:space="preserve"> procedure for checking the identity and suitability of visitors.</w:t>
      </w:r>
    </w:p>
    <w:p w14:paraId="23174416" w14:textId="34BDCD46" w:rsidR="00C15B0D" w:rsidRDefault="00C15B0D" w:rsidP="00C15B0D">
      <w:r>
        <w:t xml:space="preserve">Education and training providers will be expected to adhere to this policy. See </w:t>
      </w:r>
      <w:r w:rsidR="00EF78CF">
        <w:t xml:space="preserve">Ascent Autism </w:t>
      </w:r>
      <w:r w:rsidR="00D3275E">
        <w:t xml:space="preserve">Specialist </w:t>
      </w:r>
      <w:r w:rsidR="00EF78CF">
        <w:t>College</w:t>
      </w:r>
      <w:r w:rsidR="00DC27AD">
        <w:t xml:space="preserve"> </w:t>
      </w:r>
      <w:r>
        <w:t xml:space="preserve">Safeguarding </w:t>
      </w:r>
      <w:r w:rsidR="00D3275E">
        <w:t>Vulnerable Adults</w:t>
      </w:r>
      <w:r>
        <w:t xml:space="preserve"> Policy.</w:t>
      </w:r>
    </w:p>
    <w:p w14:paraId="4E9BBF75" w14:textId="77777777" w:rsidR="00C15B0D" w:rsidRDefault="00C15B0D" w:rsidP="00C15B0D"/>
    <w:p w14:paraId="480CBF93" w14:textId="60A4876E" w:rsidR="00C15B0D" w:rsidRDefault="00C15B0D" w:rsidP="00C15B0D">
      <w:pPr>
        <w:pStyle w:val="Heading2"/>
      </w:pPr>
      <w:bookmarkStart w:id="11" w:name="_Toc135228203"/>
      <w:r>
        <w:t>Premises and Facilities</w:t>
      </w:r>
      <w:bookmarkEnd w:id="11"/>
    </w:p>
    <w:p w14:paraId="2C1E3C9A" w14:textId="77777777" w:rsidR="00C15B0D" w:rsidRDefault="00C15B0D" w:rsidP="00C15B0D"/>
    <w:p w14:paraId="1F079D64" w14:textId="22D98B0A" w:rsidR="00C15B0D" w:rsidRDefault="00C15B0D" w:rsidP="00C15B0D">
      <w:r>
        <w:t xml:space="preserve">The </w:t>
      </w:r>
      <w:r w:rsidR="00EF78CF">
        <w:t>college</w:t>
      </w:r>
      <w:r>
        <w:t xml:space="preserve"> will make classrooms and meeting spaces available for discussions between the provider and students, as appropriate to the activity. The </w:t>
      </w:r>
      <w:r w:rsidR="00EF78CF">
        <w:t>college</w:t>
      </w:r>
      <w:r>
        <w:t xml:space="preserve"> will also make available audio visual and other specialist equipment to support provider presentations including MS Teams. This will all be discussed and agreed in advance of the visit with the Careers Leader or a member of their team. </w:t>
      </w:r>
    </w:p>
    <w:p w14:paraId="022DB6B6" w14:textId="77777777" w:rsidR="00C15B0D" w:rsidRDefault="00C15B0D" w:rsidP="00C15B0D"/>
    <w:p w14:paraId="62C79C0A" w14:textId="2EC70C21" w:rsidR="00C15B0D" w:rsidRDefault="00C15B0D" w:rsidP="00C15B0D">
      <w:r>
        <w:t xml:space="preserve">Providers are welcome to leave a copy of their prospectus or other relevant course literature with Steve Hogarth, Careers Leader.  This will be made available to students and families as appropriate.  </w:t>
      </w:r>
    </w:p>
    <w:p w14:paraId="6D23606A" w14:textId="77777777" w:rsidR="00DC27AD" w:rsidRDefault="00DC27AD" w:rsidP="00A60F67">
      <w:pPr>
        <w:pStyle w:val="Heading1"/>
        <w:rPr>
          <w:rStyle w:val="Heading1Char"/>
          <w:b/>
        </w:rPr>
      </w:pPr>
      <w:bookmarkStart w:id="12" w:name="_Toc135228204"/>
    </w:p>
    <w:p w14:paraId="0E2886DD" w14:textId="77777777" w:rsidR="00DC27AD" w:rsidRDefault="00DC27AD" w:rsidP="00A60F67">
      <w:pPr>
        <w:pStyle w:val="Heading1"/>
        <w:rPr>
          <w:rStyle w:val="Heading1Char"/>
          <w:b/>
        </w:rPr>
      </w:pPr>
    </w:p>
    <w:p w14:paraId="16257CAF" w14:textId="20AFAA64" w:rsidR="00F45003" w:rsidRPr="00A60F67" w:rsidRDefault="00F45003" w:rsidP="00A60F67">
      <w:pPr>
        <w:pStyle w:val="Heading1"/>
      </w:pPr>
      <w:r w:rsidRPr="00A60F67">
        <w:rPr>
          <w:rStyle w:val="Heading1Char"/>
          <w:b/>
        </w:rPr>
        <w:t>Policy Impact</w:t>
      </w:r>
      <w:bookmarkEnd w:id="12"/>
      <w:r w:rsidR="00124D07" w:rsidRPr="00A60F67">
        <w:t xml:space="preserve"> </w:t>
      </w:r>
    </w:p>
    <w:p w14:paraId="372D0E7B" w14:textId="77777777" w:rsidR="00F45003" w:rsidRPr="00A60F67" w:rsidRDefault="00F45003" w:rsidP="00A60F67">
      <w:pPr>
        <w:rPr>
          <w:rFonts w:cs="Times New Roman"/>
        </w:rPr>
      </w:pPr>
    </w:p>
    <w:p w14:paraId="56915468" w14:textId="77777777" w:rsidR="00F45003" w:rsidRPr="00A60F67" w:rsidRDefault="00F45003" w:rsidP="00A60F67">
      <w:pPr>
        <w:rPr>
          <w:rFonts w:cs="Times New Roman"/>
          <w:b/>
        </w:rPr>
      </w:pPr>
      <w:r w:rsidRPr="00A60F67">
        <w:rPr>
          <w:rFonts w:cs="Times New Roman"/>
        </w:rPr>
        <w:t xml:space="preserve">We have a rolling programme for reviewing our </w:t>
      </w:r>
      <w:r w:rsidR="00983552" w:rsidRPr="00A60F67">
        <w:rPr>
          <w:rFonts w:cs="Times New Roman"/>
        </w:rPr>
        <w:t xml:space="preserve">Company </w:t>
      </w:r>
      <w:r w:rsidRPr="00A60F67">
        <w:rPr>
          <w:rFonts w:cs="Times New Roman"/>
        </w:rPr>
        <w:t>policies.  We regularly review the impact of our policies on the needs, entitlements and outcomes for students, service users, staff and parents.</w:t>
      </w:r>
    </w:p>
    <w:p w14:paraId="1D98DAD9" w14:textId="1AB41AFF" w:rsidR="00774FA4" w:rsidRPr="00A60F67" w:rsidRDefault="00983552" w:rsidP="00402415">
      <w:pPr>
        <w:pStyle w:val="Heading1"/>
        <w:rPr>
          <w:rFonts w:eastAsia="Times New Roman"/>
          <w:noProof/>
          <w:lang w:eastAsia="en-GB"/>
        </w:rPr>
      </w:pPr>
      <w:bookmarkStart w:id="13" w:name="_Toc135228205"/>
      <w:r w:rsidRPr="00A60F67">
        <w:rPr>
          <w:rFonts w:eastAsia="Times New Roman"/>
          <w:noProof/>
          <w:lang w:eastAsia="en-GB"/>
        </w:rPr>
        <w:t>References and Further Re</w:t>
      </w:r>
      <w:r w:rsidR="00C15B0D">
        <w:rPr>
          <w:rFonts w:eastAsia="Times New Roman"/>
          <w:noProof/>
          <w:lang w:eastAsia="en-GB"/>
        </w:rPr>
        <w:t>s</w:t>
      </w:r>
      <w:r w:rsidRPr="00A60F67">
        <w:rPr>
          <w:rFonts w:eastAsia="Times New Roman"/>
          <w:noProof/>
          <w:lang w:eastAsia="en-GB"/>
        </w:rPr>
        <w:t>ources</w:t>
      </w:r>
      <w:bookmarkEnd w:id="13"/>
    </w:p>
    <w:p w14:paraId="0C1078D9" w14:textId="77777777" w:rsidR="0015516E" w:rsidRPr="00A60F67" w:rsidRDefault="0015516E" w:rsidP="00A60F67">
      <w:pPr>
        <w:rPr>
          <w:b/>
        </w:rPr>
      </w:pPr>
      <w:r w:rsidRPr="00A60F67">
        <w:rPr>
          <w:b/>
        </w:rPr>
        <w:t>All references to be listed using the Harvard format in alphabetical order:</w:t>
      </w:r>
    </w:p>
    <w:p w14:paraId="5B7320E7" w14:textId="776B8249" w:rsidR="00185FE5" w:rsidRDefault="00185FE5" w:rsidP="00A60F67">
      <w:pPr>
        <w:rPr>
          <w:rFonts w:cs="Times New Roman"/>
          <w:lang w:eastAsia="en-GB"/>
        </w:rPr>
      </w:pPr>
    </w:p>
    <w:p w14:paraId="14C42544" w14:textId="343B7A13" w:rsidR="00402415" w:rsidRPr="00402415" w:rsidRDefault="00402415" w:rsidP="00402415">
      <w:pPr>
        <w:rPr>
          <w:rFonts w:cs="Times New Roman"/>
          <w:lang w:eastAsia="en-GB"/>
        </w:rPr>
      </w:pPr>
      <w:r w:rsidRPr="00402415">
        <w:rPr>
          <w:rFonts w:cs="Times New Roman"/>
          <w:lang w:eastAsia="en-GB"/>
        </w:rPr>
        <w:t>Baker Clause, 2nd January 2018</w:t>
      </w:r>
      <w:r>
        <w:rPr>
          <w:rFonts w:cs="Times New Roman"/>
          <w:lang w:eastAsia="en-GB"/>
        </w:rPr>
        <w:t xml:space="preserve">, </w:t>
      </w:r>
    </w:p>
    <w:p w14:paraId="0FBFA0B3" w14:textId="12A845AC" w:rsidR="00402415" w:rsidRPr="00402415" w:rsidRDefault="00402415" w:rsidP="00402415">
      <w:pPr>
        <w:rPr>
          <w:rFonts w:cs="Times New Roman"/>
          <w:lang w:eastAsia="en-GB"/>
        </w:rPr>
      </w:pPr>
      <w:r w:rsidRPr="00402415">
        <w:rPr>
          <w:rFonts w:cs="Times New Roman"/>
          <w:lang w:eastAsia="en-GB"/>
        </w:rPr>
        <w:t xml:space="preserve">Department for Education in their ‘Careers Guidance and Inspiration in </w:t>
      </w:r>
      <w:r w:rsidR="00EF78CF">
        <w:rPr>
          <w:rFonts w:cs="Times New Roman"/>
          <w:lang w:eastAsia="en-GB"/>
        </w:rPr>
        <w:t>College</w:t>
      </w:r>
      <w:r w:rsidRPr="00402415">
        <w:rPr>
          <w:rFonts w:cs="Times New Roman"/>
          <w:lang w:eastAsia="en-GB"/>
        </w:rPr>
        <w:t>s’ policy; 2015</w:t>
      </w:r>
    </w:p>
    <w:p w14:paraId="50EC53F8" w14:textId="3E17FDA5" w:rsidR="00402415" w:rsidRPr="00402415" w:rsidRDefault="00402415" w:rsidP="00402415">
      <w:pPr>
        <w:rPr>
          <w:rFonts w:cs="Times New Roman"/>
          <w:lang w:eastAsia="en-GB"/>
        </w:rPr>
      </w:pPr>
      <w:r w:rsidRPr="00402415">
        <w:rPr>
          <w:rFonts w:cs="Times New Roman"/>
          <w:lang w:eastAsia="en-GB"/>
        </w:rPr>
        <w:t>Education Act 1997</w:t>
      </w:r>
      <w:r>
        <w:rPr>
          <w:rFonts w:cs="Times New Roman"/>
          <w:lang w:eastAsia="en-GB"/>
        </w:rPr>
        <w:t xml:space="preserve">, </w:t>
      </w:r>
      <w:r w:rsidRPr="00402415">
        <w:rPr>
          <w:rFonts w:cs="Times New Roman"/>
          <w:lang w:eastAsia="en-GB"/>
        </w:rPr>
        <w:t>Education Act 2011</w:t>
      </w:r>
      <w:r>
        <w:rPr>
          <w:rFonts w:cs="Times New Roman"/>
          <w:lang w:eastAsia="en-GB"/>
        </w:rPr>
        <w:t xml:space="preserve">, </w:t>
      </w:r>
      <w:r w:rsidRPr="00402415">
        <w:rPr>
          <w:rFonts w:cs="Times New Roman"/>
          <w:lang w:eastAsia="en-GB"/>
        </w:rPr>
        <w:t>Education and Skills Act 2008</w:t>
      </w:r>
      <w:r>
        <w:rPr>
          <w:rFonts w:cs="Times New Roman"/>
          <w:lang w:eastAsia="en-GB"/>
        </w:rPr>
        <w:t xml:space="preserve">, </w:t>
      </w:r>
      <w:r w:rsidRPr="00402415">
        <w:rPr>
          <w:rFonts w:cs="Times New Roman"/>
          <w:lang w:eastAsia="en-GB"/>
        </w:rPr>
        <w:t>Technical and Further Education Act 2017</w:t>
      </w:r>
      <w:r>
        <w:rPr>
          <w:rFonts w:cs="Times New Roman"/>
          <w:lang w:eastAsia="en-GB"/>
        </w:rPr>
        <w:t xml:space="preserve">, </w:t>
      </w:r>
      <w:r w:rsidRPr="00402415">
        <w:rPr>
          <w:rFonts w:cs="Times New Roman"/>
          <w:lang w:eastAsia="en-GB"/>
        </w:rPr>
        <w:t xml:space="preserve">Education Act 1997 </w:t>
      </w:r>
    </w:p>
    <w:p w14:paraId="588525CA" w14:textId="77777777" w:rsidR="00402415" w:rsidRPr="00402415" w:rsidRDefault="00402415" w:rsidP="00402415">
      <w:pPr>
        <w:rPr>
          <w:rFonts w:cs="Times New Roman"/>
          <w:lang w:eastAsia="en-GB"/>
        </w:rPr>
      </w:pPr>
    </w:p>
    <w:p w14:paraId="61EC359B" w14:textId="77777777" w:rsidR="00C15B0D" w:rsidRPr="00C15B0D" w:rsidRDefault="00C15B0D" w:rsidP="00C15B0D">
      <w:pPr>
        <w:rPr>
          <w:rFonts w:cs="Times New Roman"/>
          <w:lang w:eastAsia="en-GB"/>
        </w:rPr>
      </w:pPr>
      <w:r w:rsidRPr="00C15B0D">
        <w:rPr>
          <w:rFonts w:cs="Times New Roman"/>
          <w:lang w:eastAsia="en-GB"/>
        </w:rPr>
        <w:t>Department for Education (2015) Post 16 work experience as a part of 16 to 19 study programmes and traineeships.</w:t>
      </w:r>
    </w:p>
    <w:p w14:paraId="23E75707" w14:textId="77777777" w:rsidR="00C15B0D" w:rsidRPr="00C15B0D" w:rsidRDefault="00C15B0D" w:rsidP="00C15B0D">
      <w:pPr>
        <w:rPr>
          <w:rFonts w:cs="Times New Roman"/>
          <w:lang w:eastAsia="en-GB"/>
        </w:rPr>
      </w:pPr>
    </w:p>
    <w:p w14:paraId="7D027A56" w14:textId="0BDFFDA5" w:rsidR="00C15B0D" w:rsidRPr="00C15B0D" w:rsidRDefault="00C15B0D" w:rsidP="00C15B0D">
      <w:pPr>
        <w:rPr>
          <w:rFonts w:cs="Times New Roman"/>
          <w:lang w:eastAsia="en-GB"/>
        </w:rPr>
      </w:pPr>
      <w:r w:rsidRPr="00C15B0D">
        <w:rPr>
          <w:rFonts w:cs="Times New Roman"/>
          <w:lang w:eastAsia="en-GB"/>
        </w:rPr>
        <w:t xml:space="preserve">Department for Education (2023) Careers guidance and access for education and training providers Statutory guidance for </w:t>
      </w:r>
      <w:r w:rsidR="00EF78CF">
        <w:rPr>
          <w:rFonts w:cs="Times New Roman"/>
          <w:lang w:eastAsia="en-GB"/>
        </w:rPr>
        <w:t>college</w:t>
      </w:r>
      <w:r w:rsidRPr="00C15B0D">
        <w:rPr>
          <w:rFonts w:cs="Times New Roman"/>
          <w:lang w:eastAsia="en-GB"/>
        </w:rPr>
        <w:t xml:space="preserve">s and guidance for further education colleges and sixth form colleges. </w:t>
      </w:r>
    </w:p>
    <w:p w14:paraId="631C2A6E" w14:textId="77777777" w:rsidR="00C15B0D" w:rsidRPr="00C15B0D" w:rsidRDefault="00C15B0D" w:rsidP="00C15B0D">
      <w:pPr>
        <w:rPr>
          <w:rFonts w:cs="Times New Roman"/>
          <w:lang w:eastAsia="en-GB"/>
        </w:rPr>
      </w:pPr>
    </w:p>
    <w:p w14:paraId="727219EF" w14:textId="4A949B19" w:rsidR="00402415" w:rsidRPr="00A60F67" w:rsidRDefault="00C15B0D" w:rsidP="00C15B0D">
      <w:pPr>
        <w:rPr>
          <w:rFonts w:cs="Times New Roman"/>
          <w:lang w:eastAsia="en-GB"/>
        </w:rPr>
      </w:pPr>
      <w:r w:rsidRPr="00C15B0D">
        <w:rPr>
          <w:rFonts w:cs="Times New Roman"/>
          <w:lang w:eastAsia="en-GB"/>
        </w:rPr>
        <w:t>Skills and Post-16 Education Act 2022 (incorporating the Provider Access Legislation introduced in 2023).</w:t>
      </w:r>
    </w:p>
    <w:sectPr w:rsidR="00402415" w:rsidRPr="00A60F67" w:rsidSect="00594518">
      <w:headerReference w:type="default" r:id="rId18"/>
      <w:footerReference w:type="default" r:id="rId19"/>
      <w:pgSz w:w="11906" w:h="16838"/>
      <w:pgMar w:top="183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FB6C" w14:textId="77777777" w:rsidR="00CB073F" w:rsidRDefault="00CB073F" w:rsidP="00F50139">
      <w:r>
        <w:separator/>
      </w:r>
    </w:p>
  </w:endnote>
  <w:endnote w:type="continuationSeparator" w:id="0">
    <w:p w14:paraId="38B78318" w14:textId="77777777" w:rsidR="00CB073F" w:rsidRDefault="00CB073F"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3F9DCF48" w:rsidR="00972EAF" w:rsidRDefault="00754719">
        <w:pPr>
          <w:pStyle w:val="Footer"/>
          <w:jc w:val="right"/>
        </w:pPr>
        <w:r>
          <w:rPr>
            <w:noProof/>
            <w:lang w:eastAsia="en-GB"/>
          </w:rPr>
          <mc:AlternateContent>
            <mc:Choice Requires="wps">
              <w:drawing>
                <wp:anchor distT="0" distB="0" distL="114300" distR="114300" simplePos="0" relativeHeight="251664384" behindDoc="0" locked="0" layoutInCell="1" allowOverlap="1" wp14:anchorId="07842FAF" wp14:editId="7886E64E">
                  <wp:simplePos x="0" y="0"/>
                  <wp:positionH relativeFrom="column">
                    <wp:posOffset>-460375</wp:posOffset>
                  </wp:positionH>
                  <wp:positionV relativeFrom="paragraph">
                    <wp:posOffset>-62230</wp:posOffset>
                  </wp:positionV>
                  <wp:extent cx="3556000" cy="5619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05CE82BE" w14:textId="6F3E4A99" w:rsidR="00972EAF" w:rsidRPr="00AF6F3D" w:rsidRDefault="004D2C6B" w:rsidP="00395358">
                              <w:r>
                                <w:t>Careers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2FAF" id="_x0000_t202" coordsize="21600,21600" o:spt="202" path="m,l,21600r21600,l21600,xe">
                  <v:stroke joinstyle="miter"/>
                  <v:path gradientshapeok="t" o:connecttype="rect"/>
                </v:shapetype>
                <v:shape id="_x0000_s1030" type="#_x0000_t202" style="position:absolute;left:0;text-align:left;margin-left:-36.25pt;margin-top:-4.9pt;width:280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" stroked="f">
                  <v:textbox>
                    <w:txbxContent>
                      <w:p w14:paraId="05CE82BE" w14:textId="6F3E4A99" w:rsidR="00972EAF" w:rsidRPr="00AF6F3D" w:rsidRDefault="004D2C6B" w:rsidP="00395358">
                        <w:r>
                          <w:t>Careers Leader</w:t>
                        </w:r>
                      </w:p>
                    </w:txbxContent>
                  </v:textbox>
                </v:shape>
              </w:pict>
            </mc:Fallback>
          </mc:AlternateContent>
        </w:r>
        <w:r w:rsidR="00972EAF">
          <w:fldChar w:fldCharType="begin"/>
        </w:r>
        <w:r w:rsidR="00972EAF">
          <w:instrText xml:space="preserve"> PAGE   \* MERGEFORMAT </w:instrText>
        </w:r>
        <w:r w:rsidR="00972EAF">
          <w:fldChar w:fldCharType="separate"/>
        </w:r>
        <w:r w:rsidR="000654F3">
          <w:rPr>
            <w:noProof/>
          </w:rPr>
          <w:t>2</w:t>
        </w:r>
        <w:r w:rsidR="00972EAF">
          <w:rPr>
            <w:noProof/>
          </w:rPr>
          <w:fldChar w:fldCharType="end"/>
        </w:r>
      </w:p>
    </w:sdtContent>
  </w:sdt>
  <w:p w14:paraId="464018FD" w14:textId="77777777" w:rsidR="00972EAF" w:rsidRDefault="0097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A212" w14:textId="77777777" w:rsidR="00CB073F" w:rsidRDefault="00CB073F" w:rsidP="00F50139">
      <w:r>
        <w:separator/>
      </w:r>
    </w:p>
  </w:footnote>
  <w:footnote w:type="continuationSeparator" w:id="0">
    <w:p w14:paraId="70794284" w14:textId="77777777" w:rsidR="00CB073F" w:rsidRDefault="00CB073F"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972EAF" w:rsidRDefault="00754719"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0ED30DBC" w:rsidR="00972EAF" w:rsidRPr="00AF6F3D" w:rsidRDefault="00254F35" w:rsidP="00F50139">
                          <w:pPr>
                            <w:jc w:val="right"/>
                          </w:pPr>
                          <w:r>
                            <w:t>Careers &amp; Eligibility Policy</w:t>
                          </w:r>
                        </w:p>
                        <w:p w14:paraId="512DCC68" w14:textId="671F13A0" w:rsidR="00972EAF" w:rsidRPr="00AF6F3D" w:rsidRDefault="00254F35" w:rsidP="00F50139">
                          <w:pPr>
                            <w:jc w:val="right"/>
                          </w:pPr>
                          <w:r>
                            <w:t>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0ED30DBC" w:rsidR="00972EAF" w:rsidRPr="00AF6F3D" w:rsidRDefault="00254F35" w:rsidP="00F50139">
                    <w:pPr>
                      <w:jc w:val="right"/>
                    </w:pPr>
                    <w:r>
                      <w:t>Careers &amp; Eligibility Policy</w:t>
                    </w:r>
                  </w:p>
                  <w:p w14:paraId="512DCC68" w14:textId="671F13A0" w:rsidR="00972EAF" w:rsidRPr="00AF6F3D" w:rsidRDefault="00254F35" w:rsidP="00F50139">
                    <w:pPr>
                      <w:jc w:val="right"/>
                    </w:pPr>
                    <w:r>
                      <w:t>March 2023</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63DDA44E" w:rsidR="00972EAF" w:rsidRPr="00AF6F3D" w:rsidRDefault="00254F35" w:rsidP="00F50139">
                          <w:pPr>
                            <w:rPr>
                              <w:b/>
                            </w:rPr>
                          </w:pPr>
                          <w:r>
                            <w:rPr>
                              <w:b/>
                            </w:rPr>
                            <w:t>Remarkable Autism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9"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63DDA44E" w:rsidR="00972EAF" w:rsidRPr="00AF6F3D" w:rsidRDefault="00254F35" w:rsidP="00F50139">
                    <w:pPr>
                      <w:rPr>
                        <w:b/>
                      </w:rPr>
                    </w:pPr>
                    <w:r>
                      <w:rPr>
                        <w:b/>
                      </w:rPr>
                      <w:t>Remarkable Autism Ltd</w:t>
                    </w:r>
                  </w:p>
                </w:txbxContent>
              </v:textbox>
            </v:shape>
          </w:pict>
        </mc:Fallback>
      </mc:AlternateContent>
    </w:r>
    <w:r w:rsidR="00972EAF">
      <w:tab/>
    </w:r>
  </w:p>
  <w:p w14:paraId="235959F0" w14:textId="1B813A79" w:rsidR="00972EAF" w:rsidRDefault="00972EAF" w:rsidP="00F50139">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04A"/>
    <w:multiLevelType w:val="hybridMultilevel"/>
    <w:tmpl w:val="48CE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10A33"/>
    <w:multiLevelType w:val="hybridMultilevel"/>
    <w:tmpl w:val="D1A2DC46"/>
    <w:lvl w:ilvl="0" w:tplc="E0A84DBE">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7F7161"/>
    <w:multiLevelType w:val="hybridMultilevel"/>
    <w:tmpl w:val="D4B0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5FC2"/>
    <w:multiLevelType w:val="hybridMultilevel"/>
    <w:tmpl w:val="C3F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ABD"/>
    <w:multiLevelType w:val="hybridMultilevel"/>
    <w:tmpl w:val="FD34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70BCC"/>
    <w:multiLevelType w:val="hybridMultilevel"/>
    <w:tmpl w:val="0A6C30FE"/>
    <w:lvl w:ilvl="0" w:tplc="E0A84DBE">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575"/>
    <w:multiLevelType w:val="hybridMultilevel"/>
    <w:tmpl w:val="F1EC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4C948E4"/>
    <w:multiLevelType w:val="hybridMultilevel"/>
    <w:tmpl w:val="548E1D44"/>
    <w:lvl w:ilvl="0" w:tplc="08090001">
      <w:start w:val="1"/>
      <w:numFmt w:val="bullet"/>
      <w:lvlText w:val=""/>
      <w:lvlJc w:val="left"/>
      <w:pPr>
        <w:ind w:left="720" w:hanging="360"/>
      </w:pPr>
      <w:rPr>
        <w:rFonts w:ascii="Symbol" w:hAnsi="Symbol" w:hint="default"/>
      </w:rPr>
    </w:lvl>
    <w:lvl w:ilvl="1" w:tplc="27BA77A0">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4B000274"/>
    <w:multiLevelType w:val="hybridMultilevel"/>
    <w:tmpl w:val="A3C8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569CE"/>
    <w:multiLevelType w:val="hybridMultilevel"/>
    <w:tmpl w:val="8ABA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5414EA"/>
    <w:multiLevelType w:val="hybridMultilevel"/>
    <w:tmpl w:val="1FB60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3102"/>
    <w:multiLevelType w:val="hybridMultilevel"/>
    <w:tmpl w:val="8EE8D86C"/>
    <w:lvl w:ilvl="0" w:tplc="E0A84DBE">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9"/>
  </w:num>
  <w:num w:numId="5">
    <w:abstractNumId w:val="21"/>
  </w:num>
  <w:num w:numId="6">
    <w:abstractNumId w:val="12"/>
  </w:num>
  <w:num w:numId="7">
    <w:abstractNumId w:val="20"/>
  </w:num>
  <w:num w:numId="8">
    <w:abstractNumId w:val="15"/>
  </w:num>
  <w:num w:numId="9">
    <w:abstractNumId w:val="13"/>
  </w:num>
  <w:num w:numId="10">
    <w:abstractNumId w:val="24"/>
  </w:num>
  <w:num w:numId="11">
    <w:abstractNumId w:val="9"/>
  </w:num>
  <w:num w:numId="12">
    <w:abstractNumId w:val="25"/>
  </w:num>
  <w:num w:numId="13">
    <w:abstractNumId w:val="10"/>
  </w:num>
  <w:num w:numId="14">
    <w:abstractNumId w:val="14"/>
  </w:num>
  <w:num w:numId="15">
    <w:abstractNumId w:val="17"/>
  </w:num>
  <w:num w:numId="16">
    <w:abstractNumId w:val="4"/>
  </w:num>
  <w:num w:numId="17">
    <w:abstractNumId w:val="22"/>
  </w:num>
  <w:num w:numId="18">
    <w:abstractNumId w:val="27"/>
  </w:num>
  <w:num w:numId="19">
    <w:abstractNumId w:val="8"/>
  </w:num>
  <w:num w:numId="20">
    <w:abstractNumId w:val="7"/>
  </w:num>
  <w:num w:numId="21">
    <w:abstractNumId w:val="2"/>
  </w:num>
  <w:num w:numId="22">
    <w:abstractNumId w:val="28"/>
  </w:num>
  <w:num w:numId="23">
    <w:abstractNumId w:val="11"/>
  </w:num>
  <w:num w:numId="24">
    <w:abstractNumId w:val="5"/>
  </w:num>
  <w:num w:numId="25">
    <w:abstractNumId w:val="16"/>
  </w:num>
  <w:num w:numId="26">
    <w:abstractNumId w:val="18"/>
  </w:num>
  <w:num w:numId="27">
    <w:abstractNumId w:val="0"/>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230CF"/>
    <w:rsid w:val="000654F3"/>
    <w:rsid w:val="00072DEF"/>
    <w:rsid w:val="000B0869"/>
    <w:rsid w:val="000C184D"/>
    <w:rsid w:val="00124D07"/>
    <w:rsid w:val="0015516E"/>
    <w:rsid w:val="00171AB1"/>
    <w:rsid w:val="00176CF1"/>
    <w:rsid w:val="00185FE5"/>
    <w:rsid w:val="00187CED"/>
    <w:rsid w:val="00187DD1"/>
    <w:rsid w:val="001E0C34"/>
    <w:rsid w:val="00254F35"/>
    <w:rsid w:val="00264BD0"/>
    <w:rsid w:val="002B1B55"/>
    <w:rsid w:val="00356499"/>
    <w:rsid w:val="00395358"/>
    <w:rsid w:val="00402415"/>
    <w:rsid w:val="00403A11"/>
    <w:rsid w:val="00404BE2"/>
    <w:rsid w:val="004435E0"/>
    <w:rsid w:val="00480938"/>
    <w:rsid w:val="004829E4"/>
    <w:rsid w:val="004936D9"/>
    <w:rsid w:val="004A6EE3"/>
    <w:rsid w:val="004D2C6B"/>
    <w:rsid w:val="0051074F"/>
    <w:rsid w:val="005119DF"/>
    <w:rsid w:val="0052544F"/>
    <w:rsid w:val="00552560"/>
    <w:rsid w:val="00576BB1"/>
    <w:rsid w:val="00594518"/>
    <w:rsid w:val="005B352C"/>
    <w:rsid w:val="005C5C59"/>
    <w:rsid w:val="005D7AB4"/>
    <w:rsid w:val="00632DDC"/>
    <w:rsid w:val="00664895"/>
    <w:rsid w:val="006F78C2"/>
    <w:rsid w:val="006F7CBE"/>
    <w:rsid w:val="007205BF"/>
    <w:rsid w:val="00754719"/>
    <w:rsid w:val="00767749"/>
    <w:rsid w:val="00774FA4"/>
    <w:rsid w:val="00776C36"/>
    <w:rsid w:val="00787D05"/>
    <w:rsid w:val="007E0E00"/>
    <w:rsid w:val="00822CCB"/>
    <w:rsid w:val="008D4A0D"/>
    <w:rsid w:val="008F28EF"/>
    <w:rsid w:val="00953E6C"/>
    <w:rsid w:val="009617A5"/>
    <w:rsid w:val="00962C05"/>
    <w:rsid w:val="00972EAF"/>
    <w:rsid w:val="00981447"/>
    <w:rsid w:val="00983552"/>
    <w:rsid w:val="009A1261"/>
    <w:rsid w:val="009B6702"/>
    <w:rsid w:val="00A606ED"/>
    <w:rsid w:val="00A60816"/>
    <w:rsid w:val="00A60F67"/>
    <w:rsid w:val="00AD3A19"/>
    <w:rsid w:val="00AF6F3D"/>
    <w:rsid w:val="00B17FAB"/>
    <w:rsid w:val="00B42489"/>
    <w:rsid w:val="00B84495"/>
    <w:rsid w:val="00C15B0D"/>
    <w:rsid w:val="00C64AA7"/>
    <w:rsid w:val="00C9302E"/>
    <w:rsid w:val="00CB073F"/>
    <w:rsid w:val="00CC4663"/>
    <w:rsid w:val="00CC6E8D"/>
    <w:rsid w:val="00CF5FDF"/>
    <w:rsid w:val="00D3275E"/>
    <w:rsid w:val="00D52323"/>
    <w:rsid w:val="00D71283"/>
    <w:rsid w:val="00DB2ABC"/>
    <w:rsid w:val="00DC27AD"/>
    <w:rsid w:val="00DC476F"/>
    <w:rsid w:val="00E03D8F"/>
    <w:rsid w:val="00EE04B4"/>
    <w:rsid w:val="00EF78CF"/>
    <w:rsid w:val="00F45003"/>
    <w:rsid w:val="00F50139"/>
    <w:rsid w:val="00F76F0F"/>
    <w:rsid w:val="00F91FF4"/>
    <w:rsid w:val="00FB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702"/>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9B6702"/>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B6702"/>
    <w:pPr>
      <w:keepNext/>
      <w:keepLines/>
      <w:spacing w:before="40"/>
      <w:outlineLvl w:val="1"/>
    </w:pPr>
    <w:rPr>
      <w:rFonts w:eastAsiaTheme="majorEastAsia"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323E4F"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0563C1"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9B6702"/>
    <w:rPr>
      <w:rFonts w:ascii="Century Gothic" w:eastAsiaTheme="majorEastAsia" w:hAnsi="Century Gothic" w:cstheme="majorBidi"/>
      <w:b/>
      <w:color w:val="2E74B5"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customStyle="1" w:styleId="Heading2Char">
    <w:name w:val="Heading 2 Char"/>
    <w:basedOn w:val="DefaultParagraphFont"/>
    <w:link w:val="Heading2"/>
    <w:uiPriority w:val="9"/>
    <w:rsid w:val="009B6702"/>
    <w:rPr>
      <w:rFonts w:ascii="Century Gothic" w:eastAsiaTheme="majorEastAsia" w:hAnsi="Century Gothic" w:cstheme="majorBidi"/>
      <w:b/>
      <w:color w:val="002060"/>
      <w:sz w:val="28"/>
      <w:szCs w:val="26"/>
    </w:rPr>
  </w:style>
  <w:style w:type="paragraph" w:styleId="TOC2">
    <w:name w:val="toc 2"/>
    <w:basedOn w:val="Normal"/>
    <w:next w:val="Normal"/>
    <w:autoRedefine/>
    <w:uiPriority w:val="39"/>
    <w:unhideWhenUsed/>
    <w:rsid w:val="00A60F67"/>
    <w:pPr>
      <w:spacing w:after="100"/>
      <w:ind w:left="240"/>
    </w:pPr>
  </w:style>
  <w:style w:type="paragraph" w:styleId="NoSpacing">
    <w:name w:val="No Spacing"/>
    <w:uiPriority w:val="1"/>
    <w:qFormat/>
    <w:rsid w:val="00A60F67"/>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nt.colle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mailto:stephenhogarth@acent.college" TargetMode="External"/><Relationship Id="rId2" Type="http://schemas.openxmlformats.org/officeDocument/2006/relationships/customXml" Target="../customXml/item2.xml"/><Relationship Id="rId16" Type="http://schemas.openxmlformats.org/officeDocument/2006/relationships/hyperlink" Target="mailto:enquiries@wargravehous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scent.colleg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wargrave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6" ma:contentTypeDescription="Create a new document." ma:contentTypeScope="" ma:versionID="280056a6d55aceca40726a90abc389fc">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922ee455a85cfb7e86cb454b1fb05fc2"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3914-D69A-4CB8-BE4B-5DE969D762A1}">
  <ds:schemaRefs>
    <ds:schemaRef ds:uri="http://schemas.microsoft.com/sharepoint/v3/contenttype/forms"/>
  </ds:schemaRefs>
</ds:datastoreItem>
</file>

<file path=customXml/itemProps2.xml><?xml version="1.0" encoding="utf-8"?>
<ds:datastoreItem xmlns:ds="http://schemas.openxmlformats.org/officeDocument/2006/customXml" ds:itemID="{5325BD78-CF59-4990-9E41-8DEC2A2AF209}">
  <ds:schemaRefs>
    <ds:schemaRef ds:uri="http://schemas.microsoft.com/office/2006/documentManagement/types"/>
    <ds:schemaRef ds:uri="830781ba-4be4-4744-aa27-e82996a7bc83"/>
    <ds:schemaRef ds:uri="http://purl.org/dc/dcmitype/"/>
    <ds:schemaRef ds:uri="336f2950-f85b-458e-a5c9-3da1bbc2c23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B8BAEF6-F23A-4861-B8FE-D5FD9D8B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502FD-404D-4FEE-99C2-F8BACABB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Stephen Hogarth</cp:lastModifiedBy>
  <cp:revision>2</cp:revision>
  <cp:lastPrinted>2017-01-17T18:34:00Z</cp:lastPrinted>
  <dcterms:created xsi:type="dcterms:W3CDTF">2023-05-19T09:32:00Z</dcterms:created>
  <dcterms:modified xsi:type="dcterms:W3CDTF">2023-05-19T09:32:00Z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ies>
</file>